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7" w:name="_GoBack"/>
      <w:bookmarkEnd w:id="47"/>
      <w:r>
        <w:t xml:space="preserve"> </w:t>
      </w:r>
      <w:r>
        <w:rPr>
          <w:rFonts w:hint="eastAsia"/>
        </w:rPr>
        <w:t xml:space="preserve"> </w:t>
      </w:r>
    </w:p>
    <w:tbl>
      <w:tblPr>
        <w:tblStyle w:val="15"/>
        <w:tblW w:w="8789" w:type="dxa"/>
        <w:tblInd w:w="0" w:type="dxa"/>
        <w:tblLayout w:type="fixed"/>
        <w:tblCellMar>
          <w:top w:w="0" w:type="dxa"/>
          <w:left w:w="0" w:type="dxa"/>
          <w:bottom w:w="0" w:type="dxa"/>
          <w:right w:w="0" w:type="dxa"/>
        </w:tblCellMar>
      </w:tblPr>
      <w:tblGrid>
        <w:gridCol w:w="4395"/>
        <w:gridCol w:w="141"/>
        <w:gridCol w:w="4253"/>
      </w:tblGrid>
      <w:tr>
        <w:tblPrEx>
          <w:tblCellMar>
            <w:top w:w="0" w:type="dxa"/>
            <w:left w:w="0" w:type="dxa"/>
            <w:bottom w:w="0" w:type="dxa"/>
            <w:right w:w="0" w:type="dxa"/>
          </w:tblCellMar>
        </w:tblPrEx>
        <w:tc>
          <w:tcPr>
            <w:tcW w:w="4536" w:type="dxa"/>
            <w:gridSpan w:val="2"/>
            <w:tcBorders>
              <w:bottom w:val="single" w:color="244061" w:sz="8" w:space="0"/>
            </w:tcBorders>
            <w:vAlign w:val="center"/>
          </w:tcPr>
          <w:p>
            <w:pPr>
              <w:jc w:val="center"/>
            </w:pPr>
            <w:r>
              <w:rPr>
                <w:rFonts w:hint="eastAsia"/>
              </w:rPr>
              <w:drawing>
                <wp:inline distT="0" distB="0" distL="0" distR="0">
                  <wp:extent cx="2581275" cy="752475"/>
                  <wp:effectExtent l="19050" t="0" r="9525"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a:srcRect/>
                          <a:stretch>
                            <a:fillRect/>
                          </a:stretch>
                        </pic:blipFill>
                        <pic:spPr>
                          <a:xfrm>
                            <a:off x="0" y="0"/>
                            <a:ext cx="2581275" cy="752475"/>
                          </a:xfrm>
                          <a:prstGeom prst="rect">
                            <a:avLst/>
                          </a:prstGeom>
                          <a:noFill/>
                          <a:ln w="9525">
                            <a:noFill/>
                            <a:miter lim="800000"/>
                            <a:headEnd/>
                            <a:tailEnd/>
                          </a:ln>
                        </pic:spPr>
                      </pic:pic>
                    </a:graphicData>
                  </a:graphic>
                </wp:inline>
              </w:drawing>
            </w:r>
          </w:p>
          <w:p>
            <w:pPr>
              <w:jc w:val="center"/>
            </w:pPr>
            <w:r>
              <w:rPr>
                <w:rFonts w:hint="eastAsia" w:ascii="黑体" w:hAnsi="黑体" w:eastAsia="黑体"/>
                <w:bCs/>
                <w:color w:val="244061"/>
                <w:spacing w:val="40"/>
                <w:sz w:val="32"/>
                <w:szCs w:val="32"/>
              </w:rPr>
              <w:t>中国民用航空局</w:t>
            </w:r>
          </w:p>
        </w:tc>
        <w:tc>
          <w:tcPr>
            <w:tcW w:w="4253" w:type="dxa"/>
            <w:tcBorders>
              <w:bottom w:val="single" w:color="244061" w:sz="8" w:space="0"/>
            </w:tcBorders>
            <w:vAlign w:val="center"/>
          </w:tcPr>
          <w:p>
            <w:pPr>
              <w:snapToGrid w:val="0"/>
              <w:jc w:val="center"/>
              <w:rPr>
                <w:spacing w:val="120"/>
                <w:sz w:val="52"/>
                <w:szCs w:val="52"/>
              </w:rPr>
            </w:pPr>
            <w:r>
              <w:rPr>
                <w:rFonts w:hint="eastAsia" w:ascii="Times New Roman" w:hAnsi="Times New Roman"/>
                <w:b/>
                <w:bCs/>
                <w:color w:val="244061"/>
                <w:spacing w:val="60"/>
                <w:sz w:val="52"/>
                <w:szCs w:val="52"/>
              </w:rPr>
              <w:t>咨询通</w:t>
            </w:r>
            <w:r>
              <w:rPr>
                <w:rFonts w:hint="eastAsia" w:ascii="Times New Roman" w:hAnsi="Times New Roman"/>
                <w:b/>
                <w:bCs/>
                <w:color w:val="244061"/>
                <w:sz w:val="52"/>
                <w:szCs w:val="52"/>
              </w:rPr>
              <w:t>告</w:t>
            </w:r>
          </w:p>
        </w:tc>
      </w:tr>
      <w:tr>
        <w:tblPrEx>
          <w:tblCellMar>
            <w:top w:w="0" w:type="dxa"/>
            <w:left w:w="0" w:type="dxa"/>
            <w:bottom w:w="0" w:type="dxa"/>
            <w:right w:w="0" w:type="dxa"/>
          </w:tblCellMar>
        </w:tblPrEx>
        <w:tc>
          <w:tcPr>
            <w:tcW w:w="4536" w:type="dxa"/>
            <w:gridSpan w:val="2"/>
            <w:tcBorders>
              <w:top w:val="single" w:color="244061" w:sz="8" w:space="0"/>
            </w:tcBorders>
            <w:vAlign w:val="center"/>
          </w:tcPr>
          <w:p>
            <w:pPr>
              <w:snapToGrid w:val="0"/>
              <w:jc w:val="center"/>
              <w:rPr>
                <w:rFonts w:ascii="仿宋_GB2312" w:hAnsi="仿宋_GB2312" w:eastAsia="仿宋_GB2312"/>
                <w:bCs/>
                <w:color w:val="4472C4"/>
                <w:sz w:val="24"/>
              </w:rPr>
            </w:pPr>
          </w:p>
        </w:tc>
        <w:tc>
          <w:tcPr>
            <w:tcW w:w="4253" w:type="dxa"/>
            <w:tcBorders>
              <w:top w:val="single" w:color="244061" w:sz="8" w:space="0"/>
            </w:tcBorders>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395" w:type="dxa"/>
            <w:vAlign w:val="center"/>
          </w:tcPr>
          <w:p>
            <w:pPr>
              <w:snapToGrid w:val="0"/>
              <w:jc w:val="center"/>
              <w:rPr>
                <w:rFonts w:ascii="仿宋_GB2312" w:hAnsi="仿宋_GB2312" w:eastAsia="仿宋_GB2312"/>
                <w:bCs/>
                <w:color w:val="38649A"/>
                <w:sz w:val="28"/>
                <w:szCs w:val="28"/>
              </w:rPr>
            </w:pPr>
          </w:p>
        </w:tc>
        <w:tc>
          <w:tcPr>
            <w:tcW w:w="4394" w:type="dxa"/>
            <w:gridSpan w:val="2"/>
            <w:vAlign w:val="center"/>
          </w:tcPr>
          <w:p>
            <w:pPr>
              <w:snapToGrid w:val="0"/>
              <w:jc w:val="left"/>
              <w:rPr>
                <w:rFonts w:ascii="仿宋_GB2312" w:hAnsi="仿宋_GB2312" w:eastAsia="仿宋_GB2312"/>
                <w:bCs/>
                <w:color w:val="244061"/>
                <w:sz w:val="28"/>
                <w:szCs w:val="28"/>
              </w:rPr>
            </w:pPr>
            <w:r>
              <w:rPr>
                <w:rFonts w:hint="eastAsia" w:ascii="仿宋_GB2312" w:hAnsi="仿宋_GB2312" w:eastAsia="仿宋_GB2312"/>
                <w:bCs/>
                <w:color w:val="244061"/>
                <w:sz w:val="28"/>
                <w:szCs w:val="28"/>
              </w:rPr>
              <w:t>文号：民航规〔</w:t>
            </w:r>
            <w:r>
              <w:rPr>
                <w:rFonts w:ascii="仿宋_GB2312" w:hAnsi="仿宋_GB2312" w:eastAsia="仿宋_GB2312"/>
                <w:bCs/>
                <w:color w:val="244061"/>
                <w:sz w:val="28"/>
                <w:szCs w:val="28"/>
              </w:rPr>
              <w:t>2023</w:t>
            </w:r>
            <w:r>
              <w:rPr>
                <w:rFonts w:hint="eastAsia" w:ascii="仿宋_GB2312" w:hAnsi="仿宋_GB2312" w:eastAsia="仿宋_GB2312"/>
                <w:bCs/>
                <w:color w:val="244061"/>
                <w:sz w:val="28"/>
                <w:szCs w:val="28"/>
              </w:rPr>
              <w:t>〕</w:t>
            </w:r>
            <w:r>
              <w:rPr>
                <w:rFonts w:ascii="仿宋_GB2312" w:hAnsi="仿宋_GB2312" w:eastAsia="仿宋_GB2312"/>
                <w:bCs/>
                <w:color w:val="244061"/>
                <w:sz w:val="28"/>
                <w:szCs w:val="28"/>
              </w:rPr>
              <w:t>XX</w:t>
            </w:r>
            <w:r>
              <w:rPr>
                <w:rFonts w:hint="eastAsia" w:ascii="仿宋_GB2312" w:hAnsi="仿宋_GB2312" w:eastAsia="仿宋_GB2312"/>
                <w:bCs/>
                <w:color w:val="244061"/>
                <w:sz w:val="28"/>
                <w:szCs w:val="28"/>
              </w:rPr>
              <w:t>号</w:t>
            </w:r>
          </w:p>
        </w:tc>
      </w:tr>
      <w:tr>
        <w:tblPrEx>
          <w:tblCellMar>
            <w:top w:w="0" w:type="dxa"/>
            <w:left w:w="0" w:type="dxa"/>
            <w:bottom w:w="0" w:type="dxa"/>
            <w:right w:w="0" w:type="dxa"/>
          </w:tblCellMar>
        </w:tblPrEx>
        <w:tc>
          <w:tcPr>
            <w:tcW w:w="4395" w:type="dxa"/>
            <w:vAlign w:val="center"/>
          </w:tcPr>
          <w:p>
            <w:pPr>
              <w:snapToGrid w:val="0"/>
              <w:jc w:val="center"/>
              <w:rPr>
                <w:rFonts w:ascii="仿宋_GB2312" w:hAnsi="仿宋_GB2312" w:eastAsia="仿宋_GB2312"/>
                <w:bCs/>
                <w:color w:val="38649A"/>
                <w:sz w:val="28"/>
                <w:szCs w:val="28"/>
              </w:rPr>
            </w:pPr>
          </w:p>
        </w:tc>
        <w:tc>
          <w:tcPr>
            <w:tcW w:w="4394" w:type="dxa"/>
            <w:gridSpan w:val="2"/>
            <w:vAlign w:val="center"/>
          </w:tcPr>
          <w:p>
            <w:pPr>
              <w:snapToGrid w:val="0"/>
              <w:jc w:val="left"/>
              <w:rPr>
                <w:rFonts w:ascii="仿宋_GB2312" w:hAnsi="仿宋_GB2312" w:eastAsia="仿宋_GB2312"/>
                <w:bCs/>
                <w:color w:val="244061"/>
                <w:sz w:val="28"/>
                <w:szCs w:val="28"/>
              </w:rPr>
            </w:pPr>
            <w:r>
              <w:rPr>
                <w:rFonts w:hint="eastAsia" w:ascii="仿宋_GB2312" w:hAnsi="仿宋_GB2312" w:eastAsia="仿宋_GB2312"/>
                <w:bCs/>
                <w:color w:val="244061"/>
                <w:sz w:val="28"/>
                <w:szCs w:val="28"/>
              </w:rPr>
              <w:t>编号：</w:t>
            </w:r>
            <w:r>
              <w:rPr>
                <w:rFonts w:ascii="仿宋_GB2312" w:hAnsi="仿宋_GB2312" w:eastAsia="仿宋_GB2312"/>
                <w:bCs/>
                <w:color w:val="244061"/>
                <w:sz w:val="28"/>
                <w:szCs w:val="28"/>
              </w:rPr>
              <w:t>AC-121-FS-</w:t>
            </w:r>
            <w:r>
              <w:rPr>
                <w:rFonts w:hint="eastAsia" w:ascii="仿宋_GB2312" w:hAnsi="仿宋_GB2312" w:eastAsia="仿宋_GB2312"/>
                <w:bCs/>
                <w:color w:val="244061"/>
                <w:sz w:val="28"/>
                <w:szCs w:val="28"/>
              </w:rPr>
              <w:t>XX</w:t>
            </w:r>
          </w:p>
        </w:tc>
      </w:tr>
      <w:tr>
        <w:tblPrEx>
          <w:tblCellMar>
            <w:top w:w="0" w:type="dxa"/>
            <w:left w:w="0" w:type="dxa"/>
            <w:bottom w:w="0" w:type="dxa"/>
            <w:right w:w="0" w:type="dxa"/>
          </w:tblCellMar>
        </w:tblPrEx>
        <w:tc>
          <w:tcPr>
            <w:tcW w:w="4395" w:type="dxa"/>
            <w:vAlign w:val="center"/>
          </w:tcPr>
          <w:p>
            <w:pPr>
              <w:snapToGrid w:val="0"/>
              <w:jc w:val="center"/>
              <w:rPr>
                <w:rFonts w:ascii="仿宋_GB2312" w:hAnsi="仿宋_GB2312" w:eastAsia="仿宋_GB2312"/>
                <w:bCs/>
                <w:color w:val="38649A"/>
                <w:sz w:val="28"/>
                <w:szCs w:val="28"/>
              </w:rPr>
            </w:pPr>
          </w:p>
        </w:tc>
        <w:tc>
          <w:tcPr>
            <w:tcW w:w="4394" w:type="dxa"/>
            <w:gridSpan w:val="2"/>
            <w:vAlign w:val="center"/>
          </w:tcPr>
          <w:p>
            <w:pPr>
              <w:snapToGrid w:val="0"/>
              <w:jc w:val="left"/>
              <w:rPr>
                <w:rFonts w:ascii="仿宋_GB2312" w:hAnsi="仿宋_GB2312" w:eastAsia="仿宋_GB2312"/>
                <w:bCs/>
                <w:color w:val="244061"/>
                <w:sz w:val="28"/>
                <w:szCs w:val="28"/>
              </w:rPr>
            </w:pPr>
            <w:r>
              <w:rPr>
                <w:rFonts w:hint="eastAsia" w:ascii="仿宋_GB2312" w:hAnsi="仿宋_GB2312" w:eastAsia="仿宋_GB2312"/>
                <w:bCs/>
                <w:color w:val="244061"/>
                <w:sz w:val="28"/>
                <w:szCs w:val="28"/>
              </w:rPr>
              <w:t>下发日期：</w:t>
            </w:r>
            <w:r>
              <w:rPr>
                <w:rFonts w:ascii="仿宋_GB2312" w:hAnsi="仿宋_GB2312" w:eastAsia="仿宋_GB2312"/>
                <w:bCs/>
                <w:color w:val="244061"/>
                <w:sz w:val="28"/>
                <w:szCs w:val="28"/>
              </w:rPr>
              <w:t>2023</w:t>
            </w:r>
            <w:r>
              <w:rPr>
                <w:rFonts w:hint="eastAsia" w:ascii="仿宋_GB2312" w:hAnsi="仿宋_GB2312" w:eastAsia="仿宋_GB2312"/>
                <w:bCs/>
                <w:color w:val="244061"/>
                <w:sz w:val="28"/>
                <w:szCs w:val="28"/>
              </w:rPr>
              <w:t>年XX月XX日</w:t>
            </w: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rPr>
          <w:trHeight w:val="2584" w:hRule="atLeast"/>
        </w:trPr>
        <w:tc>
          <w:tcPr>
            <w:tcW w:w="8789" w:type="dxa"/>
            <w:gridSpan w:val="3"/>
            <w:vAlign w:val="center"/>
          </w:tcPr>
          <w:p>
            <w:pPr>
              <w:tabs>
                <w:tab w:val="center" w:pos="4454"/>
              </w:tabs>
              <w:snapToGrid w:val="0"/>
              <w:jc w:val="center"/>
              <w:rPr>
                <w:rFonts w:ascii="方正小标宋_GBK" w:hAnsi="方正小标宋简体" w:eastAsia="方正小标宋_GBK"/>
                <w:bCs/>
                <w:color w:val="244061"/>
                <w:sz w:val="72"/>
                <w:szCs w:val="72"/>
              </w:rPr>
            </w:pPr>
            <w:r>
              <w:rPr>
                <w:rFonts w:hint="eastAsia" w:ascii="方正小标宋_GBK" w:hAnsi="方正小标宋简体" w:eastAsia="方正小标宋_GBK"/>
                <w:bCs/>
                <w:color w:val="244061"/>
                <w:sz w:val="72"/>
                <w:szCs w:val="72"/>
              </w:rPr>
              <w:t>机组标准操作程序</w:t>
            </w:r>
          </w:p>
          <w:p>
            <w:pPr>
              <w:tabs>
                <w:tab w:val="left" w:pos="2746"/>
              </w:tabs>
              <w:snapToGrid w:val="0"/>
              <w:jc w:val="left"/>
              <w:rPr>
                <w:rFonts w:ascii="方正小标宋_GBK" w:hAnsi="方正小标宋简体" w:eastAsia="方正小标宋_GBK"/>
                <w:bCs/>
                <w:color w:val="38649A"/>
                <w:sz w:val="72"/>
                <w:szCs w:val="72"/>
              </w:rPr>
            </w:pPr>
            <w:r>
              <w:rPr>
                <w:rFonts w:ascii="方正小标宋_GBK" w:hAnsi="方正小标宋简体" w:eastAsia="方正小标宋_GBK"/>
                <w:bCs/>
                <w:color w:val="38649A"/>
                <w:sz w:val="72"/>
                <w:szCs w:val="72"/>
              </w:rPr>
              <w:tab/>
            </w: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4536" w:type="dxa"/>
            <w:gridSpan w:val="2"/>
            <w:vAlign w:val="center"/>
          </w:tcPr>
          <w:p>
            <w:pPr>
              <w:snapToGrid w:val="0"/>
              <w:jc w:val="center"/>
              <w:rPr>
                <w:rFonts w:ascii="仿宋_GB2312" w:hAnsi="仿宋_GB2312" w:eastAsia="仿宋_GB2312"/>
                <w:bCs/>
                <w:color w:val="4472C4"/>
                <w:sz w:val="24"/>
              </w:rPr>
            </w:pPr>
          </w:p>
        </w:tc>
        <w:tc>
          <w:tcPr>
            <w:tcW w:w="4253" w:type="dxa"/>
            <w:vAlign w:val="center"/>
          </w:tcPr>
          <w:p>
            <w:pPr>
              <w:snapToGrid w:val="0"/>
              <w:jc w:val="left"/>
              <w:rPr>
                <w:rFonts w:ascii="仿宋_GB2312" w:hAnsi="仿宋_GB2312" w:eastAsia="仿宋_GB2312"/>
                <w:bCs/>
                <w:color w:val="4472C4"/>
                <w:sz w:val="24"/>
              </w:rPr>
            </w:pPr>
          </w:p>
        </w:tc>
      </w:tr>
      <w:tr>
        <w:tblPrEx>
          <w:tblCellMar>
            <w:top w:w="0" w:type="dxa"/>
            <w:left w:w="0" w:type="dxa"/>
            <w:bottom w:w="0" w:type="dxa"/>
            <w:right w:w="0" w:type="dxa"/>
          </w:tblCellMar>
        </w:tblPrEx>
        <w:tc>
          <w:tcPr>
            <w:tcW w:w="8789" w:type="dxa"/>
            <w:gridSpan w:val="3"/>
            <w:tcBorders>
              <w:bottom w:val="single" w:color="244061" w:sz="8" w:space="0"/>
            </w:tcBorders>
            <w:vAlign w:val="center"/>
          </w:tcPr>
          <w:p>
            <w:pPr>
              <w:snapToGrid w:val="0"/>
              <w:rPr>
                <w:rFonts w:ascii="仿宋_GB2312" w:hAnsi="仿宋_GB2312" w:eastAsia="仿宋_GB2312"/>
                <w:bCs/>
                <w:color w:val="4472C4"/>
                <w:sz w:val="32"/>
                <w:szCs w:val="32"/>
              </w:rPr>
            </w:pPr>
          </w:p>
        </w:tc>
      </w:tr>
    </w:tbl>
    <w:p>
      <w:pPr>
        <w:rPr>
          <w:rFonts w:ascii="方正小标宋简体" w:eastAsia="方正小标宋简体"/>
          <w:color w:val="000000"/>
          <w:sz w:val="36"/>
          <w:szCs w:val="36"/>
          <w:lang w:val="zh-CN"/>
        </w:rPr>
      </w:pPr>
    </w:p>
    <w:p>
      <w:pPr>
        <w:widowControl/>
        <w:jc w:val="left"/>
        <w:rPr>
          <w:rFonts w:ascii="仿宋" w:hAnsi="仿宋" w:eastAsia="仿宋"/>
          <w:sz w:val="28"/>
          <w:szCs w:val="28"/>
        </w:rPr>
      </w:pPr>
    </w:p>
    <w:p>
      <w:pPr>
        <w:jc w:val="center"/>
        <w:rPr>
          <w:rFonts w:ascii="仿宋" w:hAnsi="仿宋" w:eastAsia="仿宋"/>
          <w:sz w:val="28"/>
          <w:szCs w:val="28"/>
        </w:rPr>
      </w:pPr>
    </w:p>
    <w:p>
      <w:pPr>
        <w:pStyle w:val="2"/>
        <w:spacing w:before="0" w:after="0" w:line="240" w:lineRule="auto"/>
        <w:ind w:firstLine="560" w:firstLineChars="200"/>
        <w:rPr>
          <w:rFonts w:ascii="仿宋_GB2312" w:hAnsi="黑体" w:eastAsia="仿宋_GB2312"/>
          <w:b w:val="0"/>
          <w:bCs w:val="0"/>
          <w:color w:val="000000"/>
          <w:sz w:val="28"/>
          <w:szCs w:val="28"/>
        </w:rPr>
      </w:pPr>
      <w:bookmarkStart w:id="0" w:name="_Toc105722241"/>
      <w:bookmarkStart w:id="1" w:name="_Toc117809846"/>
      <w:r>
        <w:rPr>
          <w:rFonts w:hint="eastAsia" w:ascii="仿宋_GB2312" w:hAnsi="黑体" w:eastAsia="仿宋_GB2312"/>
          <w:b w:val="0"/>
          <w:bCs w:val="0"/>
          <w:color w:val="000000"/>
          <w:sz w:val="28"/>
          <w:szCs w:val="28"/>
        </w:rPr>
        <w:t>1</w:t>
      </w:r>
      <w:bookmarkEnd w:id="0"/>
      <w:r>
        <w:rPr>
          <w:rFonts w:hint="eastAsia" w:ascii="仿宋_GB2312" w:hAnsi="黑体" w:eastAsia="仿宋_GB2312"/>
          <w:b w:val="0"/>
          <w:bCs w:val="0"/>
          <w:color w:val="000000"/>
          <w:sz w:val="28"/>
          <w:szCs w:val="28"/>
        </w:rPr>
        <w:t>．依据和目的</w:t>
      </w:r>
      <w:bookmarkEnd w:id="1"/>
    </w:p>
    <w:p>
      <w:pPr>
        <w:ind w:firstLine="560" w:firstLineChars="200"/>
        <w:rPr>
          <w:rFonts w:ascii="仿宋_GB2312" w:hAnsi="Times New Roman" w:eastAsia="仿宋_GB2312"/>
          <w:color w:val="000000"/>
          <w:sz w:val="28"/>
          <w:szCs w:val="28"/>
        </w:rPr>
      </w:pPr>
      <w:bookmarkStart w:id="2" w:name="_Toc105722242"/>
      <w:bookmarkStart w:id="3" w:name="_Toc117809847"/>
      <w:bookmarkStart w:id="4" w:name="_Toc508549566"/>
      <w:r>
        <w:rPr>
          <w:rFonts w:hint="eastAsia" w:ascii="仿宋_GB2312" w:hAnsi="Times New Roman" w:eastAsia="仿宋_GB2312"/>
          <w:color w:val="000000"/>
          <w:sz w:val="28"/>
          <w:szCs w:val="28"/>
        </w:rPr>
        <w:t>本咨询通告依据</w:t>
      </w:r>
      <w:r>
        <w:rPr>
          <w:rFonts w:ascii="仿宋_GB2312" w:hAnsi="Times New Roman" w:eastAsia="仿宋_GB2312"/>
          <w:color w:val="000000"/>
          <w:sz w:val="28"/>
          <w:szCs w:val="28"/>
        </w:rPr>
        <w:t>CCAR-121部第121.133条“手册内容总体要求”（a）（19）飞行各阶段标准操作程序（SOP），为CCAR-121部合格证持有人（以下简称合格证持有人）设计、开发、实施、评估或更新机组标准操作程序提供指导，同时为合格证持有人对手册的组织管理和局方监管提供参考。本咨询通告适用于合格证持有人制定正常和非正常程序，一般不适用于应急程序的制定。</w:t>
      </w:r>
    </w:p>
    <w:p>
      <w:pPr>
        <w:pStyle w:val="2"/>
        <w:spacing w:before="0" w:after="0" w:line="240" w:lineRule="auto"/>
        <w:ind w:firstLine="560" w:firstLineChars="200"/>
        <w:rPr>
          <w:rFonts w:ascii="仿宋_GB2312" w:hAnsi="黑体" w:eastAsia="仿宋_GB2312"/>
          <w:b w:val="0"/>
          <w:bCs w:val="0"/>
          <w:color w:val="000000"/>
          <w:sz w:val="28"/>
          <w:szCs w:val="28"/>
        </w:rPr>
      </w:pPr>
      <w:r>
        <w:rPr>
          <w:rFonts w:hint="eastAsia" w:ascii="仿宋_GB2312" w:hAnsi="黑体" w:eastAsia="仿宋_GB2312"/>
          <w:b w:val="0"/>
          <w:bCs w:val="0"/>
          <w:color w:val="000000"/>
          <w:sz w:val="28"/>
          <w:szCs w:val="28"/>
        </w:rPr>
        <w:t>2．适用范围</w:t>
      </w:r>
      <w:bookmarkEnd w:id="2"/>
      <w:bookmarkEnd w:id="3"/>
      <w:bookmarkEnd w:id="4"/>
    </w:p>
    <w:p>
      <w:pPr>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rPr>
        <w:t>本咨询通告适用于《大型飞机公共航空运输合格证持有人运行合格审定规则》（CCAR-121部）的合格证持有人。《小型商业运输和空中游览运营人运行合格审定规则》（C</w:t>
      </w:r>
      <w:r>
        <w:rPr>
          <w:rFonts w:ascii="仿宋_GB2312" w:hAnsi="Times New Roman" w:eastAsia="仿宋_GB2312"/>
          <w:color w:val="000000"/>
          <w:sz w:val="28"/>
          <w:szCs w:val="28"/>
        </w:rPr>
        <w:t>CAR-135</w:t>
      </w:r>
      <w:r>
        <w:rPr>
          <w:rFonts w:hint="eastAsia" w:ascii="仿宋_GB2312" w:hAnsi="Times New Roman" w:eastAsia="仿宋_GB2312"/>
          <w:color w:val="000000"/>
          <w:sz w:val="28"/>
          <w:szCs w:val="28"/>
        </w:rPr>
        <w:t>部）和《特殊商业和私用大型航空器运营人运行合格审定规则》（C</w:t>
      </w:r>
      <w:r>
        <w:rPr>
          <w:rFonts w:ascii="仿宋_GB2312" w:hAnsi="Times New Roman" w:eastAsia="仿宋_GB2312"/>
          <w:color w:val="000000"/>
          <w:sz w:val="28"/>
          <w:szCs w:val="28"/>
        </w:rPr>
        <w:t>CAR-136</w:t>
      </w:r>
      <w:r>
        <w:rPr>
          <w:rFonts w:hint="eastAsia" w:ascii="仿宋_GB2312" w:hAnsi="Times New Roman" w:eastAsia="仿宋_GB2312"/>
          <w:color w:val="000000"/>
          <w:sz w:val="28"/>
          <w:szCs w:val="28"/>
        </w:rPr>
        <w:t>部）运营人也可参照实施。</w:t>
      </w:r>
    </w:p>
    <w:p>
      <w:pPr>
        <w:pStyle w:val="2"/>
        <w:spacing w:before="0" w:after="0" w:line="240" w:lineRule="auto"/>
        <w:ind w:firstLine="560" w:firstLineChars="200"/>
        <w:rPr>
          <w:rFonts w:ascii="仿宋_GB2312" w:hAnsi="黑体" w:eastAsia="仿宋_GB2312"/>
          <w:b w:val="0"/>
          <w:bCs w:val="0"/>
          <w:color w:val="000000"/>
          <w:sz w:val="28"/>
          <w:szCs w:val="28"/>
        </w:rPr>
      </w:pPr>
      <w:bookmarkStart w:id="5" w:name="_Toc508549567"/>
      <w:bookmarkStart w:id="6" w:name="_Toc117809848"/>
      <w:bookmarkStart w:id="7" w:name="_Toc105722243"/>
      <w:r>
        <w:rPr>
          <w:rFonts w:hint="eastAsia" w:ascii="仿宋_GB2312" w:hAnsi="黑体" w:eastAsia="仿宋_GB2312"/>
          <w:b w:val="0"/>
          <w:bCs w:val="0"/>
          <w:color w:val="000000"/>
          <w:sz w:val="28"/>
          <w:szCs w:val="28"/>
        </w:rPr>
        <w:t>3．参考资料</w:t>
      </w:r>
      <w:bookmarkEnd w:id="5"/>
      <w:bookmarkEnd w:id="6"/>
      <w:bookmarkEnd w:id="7"/>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《大型飞机公共航空运输合格证持有人运行合格审定规则》（</w:t>
      </w:r>
      <w:r>
        <w:rPr>
          <w:rFonts w:hint="eastAsia" w:ascii="仿宋_GB2312" w:hAnsi="Times New Roman" w:eastAsia="仿宋_GB2312"/>
          <w:color w:val="000000"/>
          <w:sz w:val="28"/>
          <w:szCs w:val="28"/>
        </w:rPr>
        <w:t>CCAR-121</w:t>
      </w:r>
      <w:r>
        <w:rPr>
          <w:rFonts w:hint="eastAsia" w:ascii="仿宋_GB2312" w:hAnsi="仿宋_GB2312" w:eastAsia="仿宋_GB2312" w:cs="仿宋_GB2312"/>
          <w:color w:val="000000"/>
          <w:sz w:val="28"/>
          <w:szCs w:val="28"/>
          <w:lang w:val="zh-CN"/>
        </w:rPr>
        <w:t>）</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《一般运行和飞行规则》（</w:t>
      </w:r>
      <w:r>
        <w:rPr>
          <w:rFonts w:hint="eastAsia" w:ascii="仿宋_GB2312" w:hAnsi="Times New Roman" w:eastAsia="仿宋_GB2312"/>
          <w:color w:val="000000"/>
          <w:sz w:val="28"/>
          <w:szCs w:val="28"/>
        </w:rPr>
        <w:t>CCAR-91</w:t>
      </w:r>
      <w:r>
        <w:rPr>
          <w:rFonts w:hint="eastAsia" w:ascii="仿宋_GB2312" w:hAnsi="仿宋_GB2312" w:eastAsia="仿宋_GB2312" w:cs="仿宋_GB2312"/>
          <w:color w:val="000000"/>
          <w:sz w:val="28"/>
          <w:szCs w:val="28"/>
          <w:lang w:val="zh-CN"/>
        </w:rPr>
        <w:t>）</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《中国民用航空空中交通管理规则》（</w:t>
      </w:r>
      <w:r>
        <w:rPr>
          <w:rFonts w:hint="eastAsia" w:ascii="仿宋_GB2312" w:hAnsi="Times New Roman" w:eastAsia="仿宋_GB2312"/>
          <w:color w:val="000000"/>
          <w:sz w:val="28"/>
          <w:szCs w:val="28"/>
        </w:rPr>
        <w:t>CCAR-93</w:t>
      </w:r>
      <w:r>
        <w:rPr>
          <w:rFonts w:hint="eastAsia" w:ascii="仿宋_GB2312" w:hAnsi="仿宋_GB2312" w:eastAsia="仿宋_GB2312" w:cs="仿宋_GB2312"/>
          <w:color w:val="000000"/>
          <w:sz w:val="28"/>
          <w:szCs w:val="28"/>
          <w:lang w:val="zh-CN"/>
        </w:rPr>
        <w:t>）</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《民用机场飞行程序和运行最低标准管理规定》（</w:t>
      </w:r>
      <w:r>
        <w:rPr>
          <w:rFonts w:hint="eastAsia" w:ascii="仿宋_GB2312" w:hAnsi="Times New Roman" w:eastAsia="仿宋_GB2312"/>
          <w:color w:val="000000"/>
          <w:sz w:val="28"/>
          <w:szCs w:val="28"/>
        </w:rPr>
        <w:t>CCAR-97</w:t>
      </w:r>
      <w:r>
        <w:rPr>
          <w:rFonts w:hint="eastAsia" w:ascii="仿宋_GB2312" w:hAnsi="仿宋_GB2312" w:eastAsia="仿宋_GB2312" w:cs="仿宋_GB2312"/>
          <w:color w:val="000000"/>
          <w:sz w:val="28"/>
          <w:szCs w:val="28"/>
          <w:lang w:val="zh-CN"/>
        </w:rPr>
        <w:t>）</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《中国民用航空危险品运输管理规定》（</w:t>
      </w:r>
      <w:r>
        <w:rPr>
          <w:rFonts w:hint="eastAsia" w:ascii="仿宋_GB2312" w:hAnsi="Times New Roman" w:eastAsia="仿宋_GB2312"/>
          <w:color w:val="000000"/>
          <w:sz w:val="28"/>
          <w:szCs w:val="28"/>
        </w:rPr>
        <w:t>CCAR-276</w:t>
      </w:r>
      <w:r>
        <w:rPr>
          <w:rFonts w:hint="eastAsia" w:ascii="仿宋_GB2312" w:hAnsi="仿宋_GB2312" w:eastAsia="仿宋_GB2312" w:cs="仿宋_GB2312"/>
          <w:color w:val="000000"/>
          <w:sz w:val="28"/>
          <w:szCs w:val="28"/>
          <w:lang w:val="zh-CN"/>
        </w:rPr>
        <w:t>）</w:t>
      </w:r>
    </w:p>
    <w:p>
      <w:pPr>
        <w:ind w:firstLine="560" w:firstLineChars="200"/>
        <w:rPr>
          <w:rFonts w:ascii="仿宋_GB2312" w:hAnsi="仿宋_GB2312" w:eastAsia="仿宋_GB2312" w:cs="仿宋_GB2312"/>
          <w:color w:val="000000"/>
          <w:sz w:val="28"/>
          <w:szCs w:val="28"/>
          <w:lang w:val="en-GB"/>
        </w:rPr>
      </w:pPr>
      <w:r>
        <w:rPr>
          <w:rFonts w:hint="eastAsia" w:ascii="仿宋_GB2312" w:hAnsi="仿宋_GB2312" w:eastAsia="仿宋_GB2312" w:cs="仿宋_GB2312"/>
          <w:color w:val="000000"/>
          <w:sz w:val="28"/>
          <w:szCs w:val="28"/>
          <w:lang w:val="zh-CN"/>
        </w:rPr>
        <w:t>《</w:t>
      </w:r>
      <w:r>
        <w:rPr>
          <w:rFonts w:ascii="仿宋_GB2312" w:hAnsi="仿宋_GB2312" w:eastAsia="仿宋_GB2312" w:cs="仿宋_GB2312"/>
          <w:color w:val="000000"/>
          <w:sz w:val="28"/>
          <w:szCs w:val="28"/>
          <w:lang w:val="en-GB"/>
        </w:rPr>
        <w:t>Guidance on the Preparation of an Operations Manual</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GB"/>
        </w:rPr>
        <w:t>（I</w:t>
      </w:r>
      <w:r>
        <w:rPr>
          <w:rFonts w:ascii="仿宋_GB2312" w:hAnsi="仿宋_GB2312" w:eastAsia="仿宋_GB2312" w:cs="仿宋_GB2312"/>
          <w:color w:val="000000"/>
          <w:sz w:val="28"/>
          <w:szCs w:val="28"/>
          <w:lang w:val="en-GB"/>
        </w:rPr>
        <w:t>CAO-Doc 10153</w:t>
      </w:r>
      <w:r>
        <w:rPr>
          <w:rFonts w:hint="eastAsia" w:ascii="仿宋_GB2312" w:hAnsi="仿宋_GB2312" w:eastAsia="仿宋_GB2312" w:cs="仿宋_GB2312"/>
          <w:color w:val="000000"/>
          <w:sz w:val="28"/>
          <w:szCs w:val="28"/>
          <w:lang w:val="en-GB"/>
        </w:rPr>
        <w:t>）</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Standard Operating Procedures and Pilot Monitoring Duties for Flight Deck Crewmembers</w:t>
      </w:r>
      <w:r>
        <w:rPr>
          <w:rFonts w:hint="eastAsia" w:ascii="仿宋_GB2312" w:hAnsi="仿宋_GB2312" w:eastAsia="仿宋_GB2312" w:cs="仿宋_GB2312"/>
          <w:color w:val="000000"/>
          <w:sz w:val="28"/>
          <w:szCs w:val="28"/>
        </w:rPr>
        <w:t>》（F</w:t>
      </w:r>
      <w:r>
        <w:rPr>
          <w:rFonts w:ascii="仿宋_GB2312" w:hAnsi="仿宋_GB2312" w:eastAsia="仿宋_GB2312" w:cs="仿宋_GB2312"/>
          <w:color w:val="000000"/>
          <w:sz w:val="28"/>
          <w:szCs w:val="28"/>
        </w:rPr>
        <w:t>AA-AC-120-71B</w:t>
      </w:r>
      <w:r>
        <w:rPr>
          <w:rFonts w:hint="eastAsia" w:ascii="仿宋_GB2312" w:hAnsi="仿宋_GB2312" w:eastAsia="仿宋_GB2312" w:cs="仿宋_GB2312"/>
          <w:color w:val="000000"/>
          <w:sz w:val="28"/>
          <w:szCs w:val="28"/>
        </w:rPr>
        <w:t>）</w:t>
      </w:r>
    </w:p>
    <w:p>
      <w:pPr>
        <w:pStyle w:val="2"/>
        <w:spacing w:before="0" w:after="0" w:line="240" w:lineRule="auto"/>
        <w:ind w:firstLine="560" w:firstLineChars="200"/>
        <w:rPr>
          <w:rFonts w:ascii="仿宋_GB2312" w:hAnsi="黑体" w:eastAsia="仿宋_GB2312"/>
          <w:b w:val="0"/>
          <w:bCs w:val="0"/>
          <w:color w:val="000000"/>
          <w:sz w:val="28"/>
          <w:szCs w:val="28"/>
        </w:rPr>
      </w:pPr>
      <w:bookmarkStart w:id="8" w:name="_Toc105722244"/>
      <w:bookmarkStart w:id="9" w:name="_Toc117809849"/>
      <w:r>
        <w:rPr>
          <w:rFonts w:hint="eastAsia" w:ascii="仿宋_GB2312" w:hAnsi="黑体" w:eastAsia="仿宋_GB2312"/>
          <w:b w:val="0"/>
          <w:bCs w:val="0"/>
          <w:color w:val="000000"/>
          <w:sz w:val="28"/>
          <w:szCs w:val="28"/>
        </w:rPr>
        <w:t>4．</w:t>
      </w:r>
      <w:bookmarkEnd w:id="8"/>
      <w:r>
        <w:rPr>
          <w:rFonts w:hint="eastAsia" w:ascii="仿宋_GB2312" w:hAnsi="黑体" w:eastAsia="仿宋_GB2312"/>
          <w:b w:val="0"/>
          <w:bCs w:val="0"/>
          <w:color w:val="000000"/>
          <w:sz w:val="28"/>
          <w:szCs w:val="28"/>
        </w:rPr>
        <w:t>概述</w:t>
      </w:r>
      <w:bookmarkEnd w:id="9"/>
    </w:p>
    <w:p>
      <w:pPr>
        <w:pStyle w:val="2"/>
        <w:spacing w:before="0" w:after="0" w:line="240" w:lineRule="auto"/>
        <w:ind w:firstLine="560" w:firstLineChars="200"/>
        <w:rPr>
          <w:rFonts w:ascii="仿宋_GB2312" w:hAnsi="黑体" w:eastAsia="仿宋_GB2312"/>
          <w:b w:val="0"/>
          <w:bCs w:val="0"/>
          <w:color w:val="000000"/>
          <w:sz w:val="28"/>
          <w:szCs w:val="28"/>
        </w:rPr>
      </w:pPr>
      <w:bookmarkStart w:id="10" w:name="_Toc117809850"/>
      <w:r>
        <w:rPr>
          <w:rFonts w:hint="eastAsia" w:ascii="仿宋_GB2312" w:hAnsi="黑体" w:eastAsia="仿宋_GB2312"/>
          <w:b w:val="0"/>
          <w:bCs w:val="0"/>
          <w:color w:val="000000"/>
          <w:sz w:val="28"/>
          <w:szCs w:val="28"/>
        </w:rPr>
        <w:t>4.1 定义</w:t>
      </w:r>
      <w:bookmarkEnd w:id="10"/>
    </w:p>
    <w:p>
      <w:pPr>
        <w:ind w:firstLine="420" w:firstLineChars="200"/>
        <w:rPr>
          <w:rFonts w:ascii="仿宋_GB2312" w:hAnsi="黑体" w:eastAsia="仿宋_GB2312"/>
          <w:b/>
          <w:bCs/>
          <w:color w:val="000000"/>
          <w:sz w:val="28"/>
          <w:szCs w:val="28"/>
        </w:rPr>
      </w:pPr>
      <w:r>
        <w:rPr>
          <w:rFonts w:hint="eastAsia"/>
        </w:rPr>
        <w:t xml:space="preserve"> </w:t>
      </w:r>
      <w:r>
        <w:t xml:space="preserve">    </w:t>
      </w:r>
      <w:r>
        <w:rPr>
          <w:rFonts w:hint="eastAsia" w:ascii="仿宋_GB2312" w:eastAsia="仿宋_GB2312"/>
          <w:sz w:val="28"/>
          <w:szCs w:val="28"/>
        </w:rPr>
        <w:t>以下定义适用于本咨询通告。</w:t>
      </w:r>
    </w:p>
    <w:p>
      <w:pPr>
        <w:pStyle w:val="22"/>
        <w:ind w:firstLine="562"/>
        <w:rPr>
          <w:rFonts w:ascii="仿宋_GB2312" w:hAnsi="仿宋_GB2312" w:eastAsia="仿宋_GB2312" w:cs="仿宋_GB2312"/>
          <w:color w:val="auto"/>
          <w:sz w:val="28"/>
          <w:szCs w:val="28"/>
        </w:rPr>
      </w:pPr>
      <w:r>
        <w:rPr>
          <w:rFonts w:ascii="仿宋_GB2312" w:hAnsi="仿宋_GB2312" w:eastAsia="仿宋_GB2312" w:cs="仿宋_GB2312"/>
          <w:b/>
          <w:bCs/>
          <w:color w:val="auto"/>
          <w:sz w:val="28"/>
          <w:szCs w:val="28"/>
        </w:rPr>
        <w:t>程序</w:t>
      </w:r>
      <w:r>
        <w:rPr>
          <w:rFonts w:hint="eastAsia" w:ascii="仿宋_GB2312" w:hAnsi="仿宋_GB2312" w:eastAsia="仿宋_GB2312" w:cs="仿宋_GB2312"/>
          <w:color w:val="auto"/>
          <w:sz w:val="28"/>
          <w:szCs w:val="28"/>
        </w:rPr>
        <w:t>：是指按照一定逻辑和顺序编排，为实现特定目的而规定的一系列动作、决策或动作和决策的组合。</w:t>
      </w:r>
    </w:p>
    <w:p>
      <w:pPr>
        <w:pStyle w:val="22"/>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标准操作程序（</w:t>
      </w:r>
      <w:r>
        <w:rPr>
          <w:rFonts w:hint="eastAsia" w:ascii="仿宋_GB2312" w:hAnsi="Times New Roman" w:eastAsia="仿宋_GB2312"/>
          <w:b/>
          <w:bCs/>
          <w:sz w:val="28"/>
          <w:szCs w:val="28"/>
        </w:rPr>
        <w:t>SOP</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是指为帮助员工在飞行运行中统一、安全、高效地执行常规或复杂操作而制定的程序。制定</w:t>
      </w:r>
      <w:r>
        <w:rPr>
          <w:rFonts w:hint="eastAsia" w:ascii="仿宋_GB2312" w:hAnsi="Times New Roman" w:eastAsia="仿宋_GB2312"/>
          <w:sz w:val="28"/>
          <w:szCs w:val="28"/>
        </w:rPr>
        <w:t>SOP的目的是保持机组操作的一致性、</w:t>
      </w:r>
      <w:r>
        <w:rPr>
          <w:rFonts w:hint="eastAsia" w:ascii="仿宋_GB2312" w:hAnsi="仿宋_GB2312" w:eastAsia="仿宋_GB2312" w:cs="仿宋_GB2312"/>
          <w:sz w:val="28"/>
          <w:szCs w:val="28"/>
        </w:rPr>
        <w:t>减少操作错误、提高工作效率、降低沟通失误和违反规章的可能性。S</w:t>
      </w:r>
      <w:r>
        <w:rPr>
          <w:rFonts w:ascii="仿宋_GB2312" w:hAnsi="仿宋_GB2312" w:eastAsia="仿宋_GB2312" w:cs="仿宋_GB2312"/>
          <w:sz w:val="28"/>
          <w:szCs w:val="28"/>
        </w:rPr>
        <w:t>OP</w:t>
      </w:r>
      <w:r>
        <w:rPr>
          <w:rFonts w:hint="eastAsia" w:ascii="仿宋_GB2312" w:hAnsi="仿宋_GB2312" w:eastAsia="仿宋_GB2312" w:cs="仿宋_GB2312"/>
          <w:sz w:val="28"/>
          <w:szCs w:val="28"/>
        </w:rPr>
        <w:t>应经过必要的测试，并以书面形式颁布。使用标准、规范的S</w:t>
      </w:r>
      <w:r>
        <w:rPr>
          <w:rFonts w:ascii="仿宋_GB2312" w:hAnsi="仿宋_GB2312" w:eastAsia="仿宋_GB2312" w:cs="仿宋_GB2312"/>
          <w:sz w:val="28"/>
          <w:szCs w:val="28"/>
        </w:rPr>
        <w:t>OP</w:t>
      </w:r>
      <w:r>
        <w:rPr>
          <w:rFonts w:hint="eastAsia" w:ascii="仿宋_GB2312" w:hAnsi="仿宋_GB2312" w:eastAsia="仿宋_GB2312" w:cs="仿宋_GB2312"/>
          <w:sz w:val="28"/>
          <w:szCs w:val="28"/>
        </w:rPr>
        <w:t>是机组受过良好训练的表现。</w:t>
      </w:r>
    </w:p>
    <w:p>
      <w:pPr>
        <w:pStyle w:val="22"/>
        <w:ind w:firstLine="562"/>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检查单</w:t>
      </w:r>
      <w:r>
        <w:rPr>
          <w:rFonts w:hint="eastAsia" w:ascii="仿宋_GB2312" w:hAnsi="仿宋_GB2312" w:eastAsia="仿宋_GB2312" w:cs="仿宋_GB2312"/>
          <w:color w:val="auto"/>
          <w:sz w:val="28"/>
          <w:szCs w:val="28"/>
        </w:rPr>
        <w:t>：检查单是一种特殊程序，有助于避免机组成员在飞行的各个阶段或处理特殊情况时出现错误。检查单的内容通常源自操作程序，并且是最常见的人与程序互动方式。</w:t>
      </w:r>
    </w:p>
    <w:p>
      <w:pPr>
        <w:pStyle w:val="2"/>
        <w:spacing w:before="0" w:after="0" w:line="240" w:lineRule="auto"/>
        <w:ind w:firstLine="560" w:firstLineChars="200"/>
        <w:rPr>
          <w:rFonts w:ascii="仿宋_GB2312" w:hAnsi="黑体" w:eastAsia="仿宋_GB2312"/>
          <w:b w:val="0"/>
          <w:bCs w:val="0"/>
          <w:color w:val="000000"/>
          <w:sz w:val="28"/>
          <w:szCs w:val="28"/>
        </w:rPr>
      </w:pPr>
      <w:bookmarkStart w:id="11" w:name="_Toc117809851"/>
      <w:r>
        <w:rPr>
          <w:rFonts w:hint="eastAsia" w:ascii="仿宋_GB2312" w:hAnsi="黑体" w:eastAsia="仿宋_GB2312"/>
          <w:b w:val="0"/>
          <w:bCs w:val="0"/>
          <w:color w:val="000000"/>
          <w:sz w:val="28"/>
          <w:szCs w:val="28"/>
        </w:rPr>
        <w:t>4.2 背景</w:t>
      </w:r>
      <w:bookmarkEnd w:id="11"/>
    </w:p>
    <w:p>
      <w:pPr>
        <w:pStyle w:val="22"/>
        <w:ind w:firstLine="56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航空安全组织的研究结果显示，拥有良好安全记录的合格证持有人都建立了较为完善的机组标准操作程序并坚持按程序运行。由此可见，机组标准操作程序是保证安全飞行的基础。同时，正确地使用标准操作程序是机组成员作风养成的重要抓手，并且为建立良好的机组资源管理（</w:t>
      </w:r>
      <w:r>
        <w:rPr>
          <w:rFonts w:ascii="仿宋_GB2312" w:hAnsi="仿宋_GB2312" w:eastAsia="仿宋_GB2312" w:cs="仿宋_GB2312"/>
          <w:sz w:val="28"/>
          <w:szCs w:val="28"/>
        </w:rPr>
        <w:t>CRM）提供了一个有效且具有可操作性的基础。</w:t>
      </w:r>
    </w:p>
    <w:p>
      <w:pPr>
        <w:pStyle w:val="22"/>
        <w:ind w:firstLine="56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虽然标准操作程序（</w:t>
      </w:r>
      <w:r>
        <w:rPr>
          <w:rFonts w:ascii="仿宋_GB2312" w:hAnsi="仿宋_GB2312" w:eastAsia="仿宋_GB2312" w:cs="仿宋_GB2312"/>
          <w:sz w:val="28"/>
          <w:szCs w:val="28"/>
        </w:rPr>
        <w:t>SOP）的重要性已得到认可，但事实是，许多事故和不安全事件的持续发生，很大程度上是由于机组人员未能遵守 SOP 所导致的，特别是在飞行关键阶段。</w:t>
      </w:r>
    </w:p>
    <w:p>
      <w:pPr>
        <w:pStyle w:val="2"/>
        <w:spacing w:before="0" w:after="0" w:line="240" w:lineRule="auto"/>
        <w:ind w:firstLine="560" w:firstLineChars="200"/>
        <w:rPr>
          <w:rFonts w:ascii="仿宋_GB2312" w:hAnsi="黑体" w:eastAsia="仿宋_GB2312"/>
          <w:b w:val="0"/>
          <w:bCs w:val="0"/>
          <w:color w:val="000000"/>
          <w:sz w:val="28"/>
          <w:szCs w:val="28"/>
        </w:rPr>
      </w:pPr>
      <w:r>
        <w:rPr>
          <w:rFonts w:ascii="仿宋_GB2312" w:hAnsi="黑体" w:eastAsia="仿宋_GB2312"/>
          <w:b w:val="0"/>
          <w:bCs w:val="0"/>
          <w:color w:val="000000"/>
          <w:sz w:val="28"/>
          <w:szCs w:val="28"/>
        </w:rPr>
        <w:t>4.3 SOP的来源</w:t>
      </w:r>
    </w:p>
    <w:p>
      <w:pPr>
        <w:pStyle w:val="2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航空器的运行文件是确保航空器在经批准的运行范围内得到正确使用的关键信息。在型号合格审定过程中，民航局航空器评审组（</w:t>
      </w:r>
      <w:r>
        <w:rPr>
          <w:rFonts w:ascii="仿宋_GB2312" w:hAnsi="仿宋_GB2312" w:eastAsia="仿宋_GB2312" w:cs="仿宋_GB2312"/>
          <w:sz w:val="28"/>
          <w:szCs w:val="28"/>
        </w:rPr>
        <w:t>AEG）通过批准《飞行手册》来具体表示航空器的运行限制和信息。此外，在运行审定时，要求合格证持有人根据《飞行手册》制定具体的运行文件，以实现标准化飞行操作。</w:t>
      </w:r>
    </w:p>
    <w:p>
      <w:pPr>
        <w:pStyle w:val="2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由于《飞行手册》的主要目的是表明航空器经适航审定批准的能力与限制，除设计简单的航空器外，《飞行手册》一般都难以在运行中直接使用，也不便合格证持有人直接参照制定其运行文件。因此，航空器制造厂家一般都会进一步编制提供基础的标准化飞行操作程序的运行文件，以供合格证持有人直接参考。</w:t>
      </w:r>
    </w:p>
    <w:p>
      <w:pPr>
        <w:pStyle w:val="2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飞行机组标准操作程序手册旨在为飞行机组提供在所有航线飞行过程中安全有效地操纵航空器所需的使用限制、程序、性能和系统资料，同时也为航空器飞行训练提供全面参考。对于在型号审定中确定最小机组为两人制机组或在运行中要求配备副驾驶的航空器，通常都应为其编制飞行机组标准操作程序手册。</w:t>
      </w:r>
    </w:p>
    <w:p>
      <w:pPr>
        <w:pStyle w:val="2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虽然原始设备制造商（</w:t>
      </w:r>
      <w:r>
        <w:rPr>
          <w:rFonts w:ascii="仿宋_GB2312" w:hAnsi="仿宋_GB2312" w:eastAsia="仿宋_GB2312" w:cs="仿宋_GB2312"/>
          <w:sz w:val="28"/>
          <w:szCs w:val="28"/>
        </w:rPr>
        <w:t>OEM：Original Equipment Manufacturer）通常会为设备客户提供建议的程序和检查单，这些程序和检查单旨在反映制造商的驾驶舱设计和操作程序，是设计者所设想使用飞机功能的最佳程序，但可能只适用于他们设想的情境。实际上，航空器在运行过程中不可避免地会遇到偏差放行、客舱安全和装载安全等实际问题，因此需要航空器制造厂家作为研制者提供基本的使用程序和信息，并作为合格证持有人制定其他方面标准化操作程序的依据和参考。例如，合格证持有人可以使用飞机生产厂家经局方认可的飞行机组操</w:t>
      </w:r>
      <w:r>
        <w:rPr>
          <w:rFonts w:hint="eastAsia" w:ascii="仿宋_GB2312" w:hAnsi="仿宋_GB2312" w:eastAsia="仿宋_GB2312" w:cs="仿宋_GB2312"/>
          <w:sz w:val="28"/>
          <w:szCs w:val="28"/>
        </w:rPr>
        <w:t>作手册（如</w:t>
      </w:r>
      <w:r>
        <w:rPr>
          <w:rFonts w:ascii="仿宋_GB2312" w:hAnsi="仿宋_GB2312" w:eastAsia="仿宋_GB2312" w:cs="仿宋_GB2312"/>
          <w:sz w:val="28"/>
          <w:szCs w:val="28"/>
        </w:rPr>
        <w:t>AOM、FCOM）和快速参考手册（如QRH）中的程序部分作为SOP直接使用。合格证持有人也可以选择制定或修改这些程序和检查单。一些程序需要原始设备制造商以“无技术异议”（No Technical Objection）授权修改。此外，一些程序的修改需要合格证持有人的主任运行监察员（POI）的批准。因此，合格证持有人应与原始设备制造商和局方协商，确定是否有必要偏离OEM提供的程序。</w:t>
      </w:r>
    </w:p>
    <w:p>
      <w:pPr>
        <w:pStyle w:val="22"/>
        <w:ind w:firstLine="56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对于在制定程序方面没有经验的合格证持有人，应当尽量遵照飞机制造厂家推荐的方法和程序。</w:t>
      </w:r>
    </w:p>
    <w:p>
      <w:pPr>
        <w:pStyle w:val="2"/>
        <w:spacing w:before="0" w:after="0" w:line="240" w:lineRule="auto"/>
        <w:ind w:firstLine="560" w:firstLineChars="200"/>
        <w:rPr>
          <w:rFonts w:ascii="仿宋_GB2312" w:hAnsi="黑体" w:eastAsia="仿宋_GB2312"/>
          <w:b w:val="0"/>
          <w:bCs w:val="0"/>
          <w:color w:val="000000"/>
          <w:sz w:val="28"/>
          <w:szCs w:val="28"/>
        </w:rPr>
      </w:pPr>
      <w:bookmarkStart w:id="12" w:name="_Toc117809852"/>
      <w:r>
        <w:rPr>
          <w:rFonts w:hint="eastAsia" w:ascii="仿宋_GB2312" w:hAnsi="黑体" w:eastAsia="仿宋_GB2312"/>
          <w:b w:val="0"/>
          <w:bCs w:val="0"/>
          <w:color w:val="000000"/>
          <w:sz w:val="28"/>
          <w:szCs w:val="28"/>
        </w:rPr>
        <w:t>4.3 机组标准操作程序主要特点</w:t>
      </w:r>
      <w:bookmarkEnd w:id="12"/>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机组标准操作程序可以帮助机组人员，在遵循这些操作流程的情况下，清晰、正确、可靠、稳定的完成所要执行的任务。一般来说，程序至少具有以下要素：</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明确的目标和适用条件；</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较高的实用性；</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准确的执行时机和条件；</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明确定义</w:t>
      </w:r>
      <w:r>
        <w:rPr>
          <w:rFonts w:ascii="仿宋_GB2312" w:hAnsi="Times New Roman" w:eastAsia="仿宋_GB2312"/>
          <w:sz w:val="28"/>
          <w:szCs w:val="28"/>
        </w:rPr>
        <w:t>PF</w:t>
      </w:r>
      <w:r>
        <w:rPr>
          <w:rFonts w:hint="eastAsia" w:ascii="仿宋_GB2312" w:hAnsi="Times New Roman" w:eastAsia="仿宋_GB2312"/>
          <w:sz w:val="28"/>
          <w:szCs w:val="28"/>
        </w:rPr>
        <w:t>和P</w:t>
      </w:r>
      <w:r>
        <w:rPr>
          <w:rFonts w:ascii="仿宋_GB2312" w:hAnsi="Times New Roman" w:eastAsia="仿宋_GB2312"/>
          <w:sz w:val="28"/>
          <w:szCs w:val="28"/>
        </w:rPr>
        <w:t>M</w:t>
      </w:r>
      <w:r>
        <w:rPr>
          <w:rFonts w:hint="eastAsia" w:ascii="仿宋_GB2312" w:hAnsi="Times New Roman" w:eastAsia="仿宋_GB2312"/>
          <w:sz w:val="28"/>
          <w:szCs w:val="28"/>
        </w:rPr>
        <w:t>的职责分工；</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明确细致的执行方法；</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sz w:val="28"/>
          <w:szCs w:val="28"/>
        </w:rPr>
        <w:t>能够准确判断程序是否有效完成的标准；</w:t>
      </w:r>
    </w:p>
    <w:p>
      <w:pPr>
        <w:pStyle w:val="22"/>
        <w:numPr>
          <w:ilvl w:val="0"/>
          <w:numId w:val="1"/>
        </w:numPr>
        <w:ind w:firstLine="560"/>
        <w:rPr>
          <w:rFonts w:ascii="仿宋_GB2312" w:hAnsi="Times New Roman" w:eastAsia="仿宋_GB2312"/>
          <w:sz w:val="28"/>
          <w:szCs w:val="28"/>
        </w:rPr>
      </w:pPr>
      <w:r>
        <w:rPr>
          <w:rFonts w:hint="eastAsia" w:ascii="仿宋_GB2312" w:hAnsi="Times New Roman" w:eastAsia="仿宋_GB2312"/>
          <w:kern w:val="0"/>
          <w:sz w:val="28"/>
          <w:szCs w:val="28"/>
          <w:lang w:bidi="ar"/>
        </w:rPr>
        <w:t>程序应以步骤化的方式呈现。</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优质的</w:t>
      </w:r>
      <w:r>
        <w:rPr>
          <w:rFonts w:ascii="仿宋_GB2312" w:hAnsi="Times New Roman" w:eastAsia="仿宋_GB2312"/>
          <w:sz w:val="28"/>
          <w:szCs w:val="28"/>
        </w:rPr>
        <w:t>SOP应具备以下特点：易于理解、易于执行，并通过适当的训练使使用者能够融会贯通。此外，它还应能很好地处理机组与飞机、机组与机组、机组与乘务组、机组与环境之间的交互作用。在制定SOP时，合格证持有人应考虑严密性和易用性之间的平衡。过于复杂和严密的程序可能会导致实施的便捷性不足，从而产生负面影响。</w:t>
      </w:r>
    </w:p>
    <w:p>
      <w:pPr>
        <w:pStyle w:val="2"/>
        <w:spacing w:before="0" w:after="0" w:line="240" w:lineRule="auto"/>
        <w:ind w:firstLine="560" w:firstLineChars="200"/>
        <w:rPr>
          <w:rFonts w:ascii="仿宋_GB2312" w:hAnsi="黑体" w:eastAsia="仿宋_GB2312"/>
          <w:b w:val="0"/>
          <w:bCs w:val="0"/>
          <w:color w:val="000000"/>
          <w:sz w:val="28"/>
          <w:szCs w:val="28"/>
        </w:rPr>
      </w:pPr>
      <w:bookmarkStart w:id="13" w:name="_Toc117809854"/>
      <w:r>
        <w:rPr>
          <w:rFonts w:hint="eastAsia" w:ascii="仿宋_GB2312" w:hAnsi="黑体" w:eastAsia="仿宋_GB2312"/>
          <w:b w:val="0"/>
          <w:bCs w:val="0"/>
          <w:color w:val="000000"/>
          <w:sz w:val="28"/>
          <w:szCs w:val="28"/>
        </w:rPr>
        <w:t xml:space="preserve">4.5 </w:t>
      </w:r>
      <w:r>
        <w:rPr>
          <w:rFonts w:hint="eastAsia" w:ascii="仿宋_GB2312" w:hAnsi="Times New Roman" w:eastAsia="仿宋_GB2312"/>
          <w:b w:val="0"/>
          <w:bCs w:val="0"/>
          <w:color w:val="000000"/>
          <w:sz w:val="28"/>
          <w:szCs w:val="28"/>
        </w:rPr>
        <w:t>SOP</w:t>
      </w:r>
      <w:r>
        <w:rPr>
          <w:rFonts w:hint="eastAsia" w:ascii="仿宋_GB2312" w:hAnsi="黑体" w:eastAsia="仿宋_GB2312"/>
          <w:b w:val="0"/>
          <w:bCs w:val="0"/>
          <w:color w:val="000000"/>
          <w:sz w:val="28"/>
          <w:szCs w:val="28"/>
        </w:rPr>
        <w:t>与机组成员职业作风养成</w:t>
      </w:r>
      <w:bookmarkEnd w:id="13"/>
    </w:p>
    <w:p>
      <w:pPr>
        <w:ind w:firstLine="560" w:firstLineChars="200"/>
        <w:rPr>
          <w:rFonts w:ascii="仿宋_GB2312" w:eastAsia="仿宋_GB2312"/>
          <w:bCs/>
          <w:sz w:val="28"/>
          <w:szCs w:val="28"/>
        </w:rPr>
      </w:pPr>
      <w:r>
        <w:rPr>
          <w:rFonts w:hint="eastAsia" w:ascii="仿宋_GB2312" w:hAnsi="Times New Roman" w:eastAsia="仿宋_GB2312"/>
          <w:sz w:val="28"/>
          <w:szCs w:val="28"/>
        </w:rPr>
        <w:t>标准操作程序（</w:t>
      </w:r>
      <w:r>
        <w:rPr>
          <w:rFonts w:ascii="仿宋_GB2312" w:hAnsi="Times New Roman" w:eastAsia="仿宋_GB2312"/>
          <w:sz w:val="28"/>
          <w:szCs w:val="28"/>
        </w:rPr>
        <w:t>SOP）是合格证持有人根据机型手册、法律法规和安全标准等文件为机组成员编制的一系列按步骤执行正常和非正常程序的指导材料，它是确保运行安全的基础。因此，规范执行标准操作程序不仅是机组受过良好训练、重视安全的具体表现，更是最基本的“职业操守”。</w:t>
      </w:r>
    </w:p>
    <w:p>
      <w:pPr>
        <w:pStyle w:val="2"/>
        <w:spacing w:before="0" w:after="0" w:line="240" w:lineRule="auto"/>
        <w:ind w:firstLine="560" w:firstLineChars="200"/>
        <w:rPr>
          <w:rFonts w:ascii="仿宋_GB2312" w:hAnsi="黑体" w:eastAsia="仿宋_GB2312"/>
          <w:b w:val="0"/>
          <w:bCs w:val="0"/>
          <w:color w:val="000000"/>
          <w:sz w:val="28"/>
          <w:szCs w:val="28"/>
        </w:rPr>
      </w:pPr>
      <w:bookmarkStart w:id="14" w:name="_Toc117809855"/>
      <w:r>
        <w:rPr>
          <w:rFonts w:hint="eastAsia" w:ascii="仿宋_GB2312" w:hAnsi="黑体" w:eastAsia="仿宋_GB2312"/>
          <w:b w:val="0"/>
          <w:bCs w:val="0"/>
          <w:color w:val="000000"/>
          <w:sz w:val="28"/>
          <w:szCs w:val="28"/>
        </w:rPr>
        <w:t xml:space="preserve">4.6 </w:t>
      </w:r>
      <w:r>
        <w:rPr>
          <w:rFonts w:hint="eastAsia" w:ascii="仿宋_GB2312" w:hAnsi="Times New Roman" w:eastAsia="仿宋_GB2312"/>
          <w:b w:val="0"/>
          <w:bCs w:val="0"/>
          <w:color w:val="000000"/>
          <w:sz w:val="28"/>
          <w:szCs w:val="28"/>
        </w:rPr>
        <w:t>SOP</w:t>
      </w:r>
      <w:r>
        <w:rPr>
          <w:rFonts w:hint="eastAsia" w:ascii="仿宋_GB2312" w:hAnsi="黑体" w:eastAsia="仿宋_GB2312"/>
          <w:b w:val="0"/>
          <w:bCs w:val="0"/>
          <w:color w:val="000000"/>
          <w:sz w:val="28"/>
          <w:szCs w:val="28"/>
        </w:rPr>
        <w:t>与</w:t>
      </w:r>
      <w:r>
        <w:rPr>
          <w:rFonts w:hint="eastAsia" w:ascii="仿宋_GB2312" w:hAnsi="Times New Roman" w:eastAsia="仿宋_GB2312"/>
          <w:b w:val="0"/>
          <w:bCs w:val="0"/>
          <w:color w:val="000000"/>
          <w:sz w:val="28"/>
          <w:szCs w:val="28"/>
        </w:rPr>
        <w:t>CRM</w:t>
      </w:r>
      <w:bookmarkEnd w:id="14"/>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现代化飞机</w:t>
      </w:r>
      <w:r>
        <w:rPr>
          <w:rFonts w:ascii="仿宋_GB2312" w:hAnsi="Times New Roman" w:eastAsia="仿宋_GB2312"/>
          <w:sz w:val="28"/>
          <w:szCs w:val="28"/>
        </w:rPr>
        <w:t>SOP设计的目的是最大限度地保障飞行安全，并建立人-机的双重差错保护机制。因此，SOP的设计不仅包括了程序、动作，还包含了基本的CRM，如喊话、确认和交叉检查等。可以说，SOP是CRM的基本组成部分，是开展CRM训练的基础。机组成员如果不严格遵守SOP，就无法有效地贯彻CRM。同样，良好的CRM训练也可以促进飞行员对SOP的执行。</w:t>
      </w:r>
    </w:p>
    <w:p>
      <w:pPr>
        <w:pStyle w:val="2"/>
        <w:spacing w:before="0" w:after="0" w:line="240" w:lineRule="auto"/>
        <w:ind w:firstLine="560" w:firstLineChars="200"/>
        <w:rPr>
          <w:rFonts w:ascii="仿宋_GB2312" w:hAnsi="Times New Roman" w:eastAsia="仿宋_GB2312"/>
          <w:b w:val="0"/>
          <w:bCs w:val="0"/>
          <w:color w:val="000000"/>
          <w:kern w:val="2"/>
          <w:sz w:val="28"/>
          <w:szCs w:val="28"/>
        </w:rPr>
      </w:pPr>
      <w:bookmarkStart w:id="15" w:name="_Toc117809856"/>
      <w:r>
        <w:rPr>
          <w:rFonts w:hint="eastAsia" w:ascii="仿宋_GB2312" w:hAnsi="黑体" w:eastAsia="仿宋_GB2312"/>
          <w:b w:val="0"/>
          <w:bCs w:val="0"/>
          <w:color w:val="000000"/>
          <w:sz w:val="28"/>
          <w:szCs w:val="28"/>
        </w:rPr>
        <w:t xml:space="preserve">4.7 </w:t>
      </w:r>
      <w:r>
        <w:rPr>
          <w:rFonts w:hint="eastAsia" w:ascii="仿宋_GB2312" w:hAnsi="Times New Roman" w:eastAsia="仿宋_GB2312"/>
          <w:b w:val="0"/>
          <w:bCs w:val="0"/>
          <w:color w:val="000000"/>
          <w:kern w:val="2"/>
          <w:sz w:val="28"/>
          <w:szCs w:val="28"/>
        </w:rPr>
        <w:t>SOP</w:t>
      </w:r>
      <w:r>
        <w:rPr>
          <w:rFonts w:hint="eastAsia" w:ascii="仿宋_GB2312" w:hAnsi="黑体" w:eastAsia="仿宋_GB2312"/>
          <w:b w:val="0"/>
          <w:bCs w:val="0"/>
          <w:color w:val="000000"/>
          <w:sz w:val="28"/>
          <w:szCs w:val="28"/>
        </w:rPr>
        <w:t>与</w:t>
      </w:r>
      <w:r>
        <w:rPr>
          <w:rFonts w:hint="eastAsia" w:ascii="仿宋_GB2312" w:hAnsi="Times New Roman" w:eastAsia="仿宋_GB2312"/>
          <w:b w:val="0"/>
          <w:bCs w:val="0"/>
          <w:color w:val="000000"/>
          <w:kern w:val="2"/>
          <w:sz w:val="28"/>
          <w:szCs w:val="28"/>
        </w:rPr>
        <w:t>TEM</w:t>
      </w:r>
      <w:bookmarkEnd w:id="15"/>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优秀的SOP，不仅可以有效降低差错和过失，还可以帮助机组成员在运行中有效地识别非预期威胁，并避免由于机组成员的危险态度和错误决策使航空器或运行进入非期望的状态，保证运行安全。因此，SOP与威胁和差错管理（TEM）之间相辅相成，是机组成员保持TEM意识的关键。</w:t>
      </w:r>
    </w:p>
    <w:p>
      <w:pPr>
        <w:pStyle w:val="2"/>
        <w:spacing w:before="0" w:after="0" w:line="240" w:lineRule="auto"/>
        <w:ind w:firstLine="560" w:firstLineChars="200"/>
        <w:rPr>
          <w:rFonts w:ascii="仿宋_GB2312" w:hAnsi="黑体" w:eastAsia="仿宋_GB2312"/>
          <w:b w:val="0"/>
          <w:bCs w:val="0"/>
          <w:color w:val="000000"/>
          <w:sz w:val="28"/>
          <w:szCs w:val="28"/>
        </w:rPr>
      </w:pPr>
      <w:bookmarkStart w:id="16" w:name="_Toc117809857"/>
      <w:r>
        <w:rPr>
          <w:rFonts w:hint="eastAsia" w:ascii="仿宋_GB2312" w:hAnsi="黑体" w:eastAsia="仿宋_GB2312"/>
          <w:b w:val="0"/>
          <w:bCs w:val="0"/>
          <w:color w:val="000000"/>
          <w:sz w:val="28"/>
          <w:szCs w:val="28"/>
        </w:rPr>
        <w:t xml:space="preserve">4.8 </w:t>
      </w:r>
      <w:r>
        <w:rPr>
          <w:rFonts w:hint="eastAsia" w:ascii="仿宋_GB2312" w:hAnsi="Times New Roman" w:eastAsia="仿宋_GB2312"/>
          <w:b w:val="0"/>
          <w:bCs w:val="0"/>
          <w:color w:val="000000"/>
          <w:kern w:val="2"/>
          <w:sz w:val="28"/>
          <w:szCs w:val="28"/>
        </w:rPr>
        <w:t>SOP</w:t>
      </w:r>
      <w:r>
        <w:rPr>
          <w:rFonts w:hint="eastAsia" w:ascii="仿宋_GB2312" w:hAnsi="黑体" w:eastAsia="仿宋_GB2312"/>
          <w:b w:val="0"/>
          <w:bCs w:val="0"/>
          <w:color w:val="000000"/>
          <w:sz w:val="28"/>
          <w:szCs w:val="28"/>
        </w:rPr>
        <w:t>与</w:t>
      </w:r>
      <w:r>
        <w:rPr>
          <w:rFonts w:hint="eastAsia" w:ascii="仿宋_GB2312" w:hAnsi="Times New Roman" w:eastAsia="仿宋_GB2312"/>
          <w:b w:val="0"/>
          <w:bCs w:val="0"/>
          <w:color w:val="000000"/>
          <w:kern w:val="2"/>
          <w:sz w:val="28"/>
          <w:szCs w:val="28"/>
        </w:rPr>
        <w:t>SMS</w:t>
      </w:r>
      <w:bookmarkEnd w:id="16"/>
    </w:p>
    <w:p>
      <w:pPr>
        <w:pStyle w:val="22"/>
        <w:ind w:firstLine="560"/>
        <w:rPr>
          <w:rFonts w:ascii="仿宋_GB2312" w:hAnsi="仿宋_GB2312" w:eastAsia="仿宋_GB2312" w:cs="仿宋_GB2312"/>
          <w:sz w:val="28"/>
          <w:szCs w:val="28"/>
        </w:rPr>
      </w:pPr>
      <w:r>
        <w:rPr>
          <w:rFonts w:hint="eastAsia" w:ascii="仿宋_GB2312" w:hAnsi="Times New Roman" w:eastAsia="仿宋_GB2312"/>
          <w:sz w:val="28"/>
          <w:szCs w:val="28"/>
        </w:rPr>
        <w:t>安全管理体系（SMS）是帮助合格证持有人有效识别和缓解运行风险的工具，其方法论与机组成员的TEM一脉相承。合格证持有人的SMS可以从系统层面收集、评估和分析影响运行的风险，并通过制定缓解措施的方式将风险控制在可接受的安全水平。因此，一方面相应的分析结果为修订和开发S</w:t>
      </w:r>
      <w:r>
        <w:rPr>
          <w:rFonts w:ascii="仿宋_GB2312" w:hAnsi="Times New Roman" w:eastAsia="仿宋_GB2312"/>
          <w:sz w:val="28"/>
          <w:szCs w:val="28"/>
        </w:rPr>
        <w:t>OP</w:t>
      </w:r>
      <w:r>
        <w:rPr>
          <w:rFonts w:hint="eastAsia" w:ascii="仿宋_GB2312" w:hAnsi="Times New Roman" w:eastAsia="仿宋_GB2312"/>
          <w:sz w:val="28"/>
          <w:szCs w:val="28"/>
        </w:rPr>
        <w:t>提供了参考和依据，另一方面好的S</w:t>
      </w:r>
      <w:r>
        <w:rPr>
          <w:rFonts w:ascii="仿宋_GB2312" w:hAnsi="Times New Roman" w:eastAsia="仿宋_GB2312"/>
          <w:sz w:val="28"/>
          <w:szCs w:val="28"/>
        </w:rPr>
        <w:t>OP</w:t>
      </w:r>
      <w:r>
        <w:rPr>
          <w:rFonts w:hint="eastAsia" w:ascii="仿宋_GB2312" w:hAnsi="Times New Roman" w:eastAsia="仿宋_GB2312"/>
          <w:sz w:val="28"/>
          <w:szCs w:val="28"/>
        </w:rPr>
        <w:t>也是风险缓解措施的重要组成部分</w:t>
      </w:r>
      <w:r>
        <w:rPr>
          <w:rFonts w:hint="eastAsia" w:ascii="仿宋_GB2312" w:hAnsi="仿宋_GB2312" w:eastAsia="仿宋_GB2312" w:cs="仿宋_GB2312"/>
          <w:sz w:val="28"/>
          <w:szCs w:val="28"/>
        </w:rPr>
        <w:t>。</w:t>
      </w:r>
    </w:p>
    <w:p>
      <w:pPr>
        <w:pStyle w:val="2"/>
        <w:spacing w:before="0" w:after="0" w:line="240" w:lineRule="auto"/>
        <w:ind w:firstLine="560" w:firstLineChars="200"/>
        <w:rPr>
          <w:rFonts w:ascii="仿宋_GB2312" w:hAnsi="黑体" w:eastAsia="仿宋_GB2312"/>
          <w:b w:val="0"/>
          <w:bCs w:val="0"/>
          <w:color w:val="000000"/>
          <w:sz w:val="28"/>
          <w:szCs w:val="28"/>
        </w:rPr>
      </w:pPr>
      <w:bookmarkStart w:id="17" w:name="_Toc105722245"/>
      <w:bookmarkStart w:id="18" w:name="_Toc117809858"/>
      <w:r>
        <w:rPr>
          <w:rFonts w:hint="eastAsia" w:ascii="仿宋_GB2312" w:hAnsi="黑体" w:eastAsia="仿宋_GB2312"/>
          <w:b w:val="0"/>
          <w:bCs w:val="0"/>
          <w:color w:val="000000"/>
          <w:sz w:val="28"/>
          <w:szCs w:val="28"/>
        </w:rPr>
        <w:t>5．</w:t>
      </w:r>
      <w:bookmarkEnd w:id="17"/>
      <w:r>
        <w:rPr>
          <w:rFonts w:hint="eastAsia" w:ascii="仿宋_GB2312" w:hAnsi="Times New Roman" w:eastAsia="仿宋_GB2312"/>
          <w:b w:val="0"/>
          <w:bCs w:val="0"/>
          <w:color w:val="000000"/>
          <w:kern w:val="2"/>
          <w:sz w:val="28"/>
          <w:szCs w:val="28"/>
        </w:rPr>
        <w:t>SOP</w:t>
      </w:r>
      <w:r>
        <w:rPr>
          <w:rFonts w:hint="eastAsia" w:ascii="仿宋_GB2312" w:hAnsi="黑体" w:eastAsia="仿宋_GB2312"/>
          <w:b w:val="0"/>
          <w:bCs w:val="0"/>
          <w:color w:val="000000"/>
          <w:sz w:val="28"/>
          <w:szCs w:val="28"/>
        </w:rPr>
        <w:t>的开发和管理</w:t>
      </w:r>
      <w:bookmarkEnd w:id="18"/>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合格证持有人应为每种机型制定相应的标准操作程序（SOP）。开发流程为合格证持有人建立SOP的需求分析、设计开发、实施、持续监控和修订提供指导。</w:t>
      </w:r>
    </w:p>
    <w:p>
      <w:pPr>
        <w:pStyle w:val="2"/>
        <w:spacing w:before="0" w:after="0" w:line="240" w:lineRule="auto"/>
        <w:ind w:firstLine="560" w:firstLineChars="200"/>
        <w:rPr>
          <w:rFonts w:ascii="仿宋_GB2312" w:hAnsi="黑体" w:eastAsia="仿宋_GB2312"/>
          <w:b w:val="0"/>
          <w:bCs w:val="0"/>
          <w:color w:val="000000"/>
          <w:sz w:val="28"/>
          <w:szCs w:val="28"/>
        </w:rPr>
      </w:pPr>
      <w:bookmarkStart w:id="19" w:name="_Toc117809859"/>
      <w:r>
        <w:rPr>
          <w:rFonts w:hint="eastAsia" w:ascii="仿宋_GB2312" w:hAnsi="黑体" w:eastAsia="仿宋_GB2312"/>
          <w:b w:val="0"/>
          <w:bCs w:val="0"/>
          <w:color w:val="000000"/>
          <w:sz w:val="28"/>
          <w:szCs w:val="28"/>
        </w:rPr>
        <w:t>5.1</w:t>
      </w:r>
      <w:bookmarkEnd w:id="19"/>
      <w:r>
        <w:rPr>
          <w:rFonts w:hint="eastAsia" w:ascii="仿宋_GB2312" w:hAnsi="Times New Roman" w:eastAsia="仿宋_GB2312"/>
          <w:sz w:val="28"/>
          <w:szCs w:val="28"/>
        </w:rPr>
        <w:t>基本要求</w:t>
      </w:r>
    </w:p>
    <w:p>
      <w:pPr>
        <w:widowControl/>
        <w:kinsoku w:val="0"/>
        <w:autoSpaceDN w:val="0"/>
        <w:ind w:firstLine="560" w:firstLineChars="200"/>
        <w:rPr>
          <w:rFonts w:ascii="仿宋_GB2312" w:hAnsi="Times New Roman" w:eastAsia="仿宋_GB2312"/>
          <w:color w:val="000000"/>
          <w:sz w:val="28"/>
          <w:szCs w:val="28"/>
        </w:rPr>
      </w:pPr>
      <w:r>
        <w:rPr>
          <w:rFonts w:ascii="仿宋_GB2312" w:hAnsi="Times New Roman" w:eastAsia="仿宋_GB2312"/>
          <w:sz w:val="28"/>
          <w:szCs w:val="28"/>
        </w:rPr>
        <w:t xml:space="preserve">5.1.1 </w:t>
      </w:r>
      <w:r>
        <w:rPr>
          <w:rFonts w:hint="eastAsia" w:ascii="仿宋_GB2312" w:hAnsi="Times New Roman" w:eastAsia="仿宋_GB2312"/>
          <w:color w:val="000000"/>
          <w:sz w:val="28"/>
          <w:szCs w:val="28"/>
        </w:rPr>
        <w:t>建立开发团队</w:t>
      </w:r>
    </w:p>
    <w:p>
      <w:pPr>
        <w:widowControl/>
        <w:kinsoku w:val="0"/>
        <w:autoSpaceDN w:val="0"/>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rPr>
        <w:t>由于SOP的编写管理需要涉及多个专业，多个部门的共同参与，因此需要建立专门的编写管理团队与常态化职责管理部门，并明确其职责和权力。</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5.1.2建立管理机制</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作为合格证持有人各机型具体操作程序的规范性文件，合格证持有人管理层应当高度重视SOP，并且提供必要的人力、财力和物力资源。S</w:t>
      </w:r>
      <w:r>
        <w:rPr>
          <w:rFonts w:ascii="仿宋_GB2312" w:hAnsi="Times New Roman" w:eastAsia="仿宋_GB2312"/>
          <w:sz w:val="28"/>
          <w:szCs w:val="28"/>
        </w:rPr>
        <w:t>OP</w:t>
      </w:r>
      <w:r>
        <w:rPr>
          <w:rFonts w:hint="eastAsia" w:ascii="仿宋_GB2312" w:hAnsi="Times New Roman" w:eastAsia="仿宋_GB2312"/>
          <w:sz w:val="28"/>
          <w:szCs w:val="28"/>
        </w:rPr>
        <w:t>的管理机制是指一整套固定的管理制度，由相对固定的管理机构和人员负责落实。</w:t>
      </w:r>
    </w:p>
    <w:p>
      <w:pPr>
        <w:pStyle w:val="22"/>
        <w:ind w:firstLine="560"/>
        <w:rPr>
          <w:rFonts w:ascii="仿宋_GB2312" w:hAnsi="Times New Roman" w:eastAsia="仿宋_GB2312"/>
          <w:sz w:val="28"/>
          <w:szCs w:val="28"/>
          <w:highlight w:val="yellow"/>
        </w:rPr>
      </w:pPr>
      <w:r>
        <w:rPr>
          <w:rFonts w:hint="eastAsia" w:ascii="仿宋_GB2312" w:hAnsi="Times New Roman" w:eastAsia="仿宋_GB2312"/>
          <w:sz w:val="28"/>
          <w:szCs w:val="28"/>
        </w:rPr>
        <w:t>合格证持有人应当建立</w:t>
      </w:r>
      <w:r>
        <w:rPr>
          <w:rFonts w:ascii="仿宋_GB2312" w:hAnsi="Times New Roman" w:eastAsia="仿宋_GB2312"/>
          <w:sz w:val="28"/>
          <w:szCs w:val="28"/>
        </w:rPr>
        <w:t>SOP</w:t>
      </w:r>
      <w:r>
        <w:rPr>
          <w:rFonts w:hint="eastAsia" w:ascii="仿宋_GB2312" w:hAnsi="Times New Roman" w:eastAsia="仿宋_GB2312"/>
          <w:sz w:val="28"/>
          <w:szCs w:val="28"/>
        </w:rPr>
        <w:t>持续管理机制，明确管理《标准操作程序》的组织机构统筹其自身的</w:t>
      </w:r>
      <w:r>
        <w:rPr>
          <w:rFonts w:ascii="仿宋_GB2312" w:hAnsi="Times New Roman" w:eastAsia="仿宋_GB2312"/>
          <w:sz w:val="28"/>
          <w:szCs w:val="28"/>
        </w:rPr>
        <w:t>SOP</w:t>
      </w:r>
      <w:r>
        <w:rPr>
          <w:rFonts w:hint="eastAsia" w:ascii="仿宋_GB2312" w:hAnsi="Times New Roman" w:eastAsia="仿宋_GB2312"/>
          <w:sz w:val="28"/>
          <w:szCs w:val="28"/>
        </w:rPr>
        <w:t>编写与修订。需要参与</w:t>
      </w:r>
      <w:r>
        <w:rPr>
          <w:rFonts w:ascii="仿宋_GB2312" w:hAnsi="Times New Roman" w:eastAsia="仿宋_GB2312"/>
          <w:sz w:val="28"/>
          <w:szCs w:val="28"/>
        </w:rPr>
        <w:t>SOP</w:t>
      </w:r>
      <w:r>
        <w:rPr>
          <w:rFonts w:hint="eastAsia" w:ascii="仿宋_GB2312" w:hAnsi="Times New Roman" w:eastAsia="仿宋_GB2312"/>
          <w:sz w:val="28"/>
          <w:szCs w:val="28"/>
        </w:rPr>
        <w:t>编写与修订的部门至少应包括安全管理部门、飞行技术管理部门、运行标准部门和一线运行部门。此外，S</w:t>
      </w:r>
      <w:r>
        <w:rPr>
          <w:rFonts w:ascii="仿宋_GB2312" w:hAnsi="Times New Roman" w:eastAsia="仿宋_GB2312"/>
          <w:sz w:val="28"/>
          <w:szCs w:val="28"/>
        </w:rPr>
        <w:t>OP</w:t>
      </w:r>
      <w:r>
        <w:rPr>
          <w:rFonts w:hint="eastAsia" w:ascii="仿宋_GB2312" w:hAnsi="Times New Roman" w:eastAsia="仿宋_GB2312"/>
          <w:sz w:val="28"/>
          <w:szCs w:val="28"/>
        </w:rPr>
        <w:t>与P</w:t>
      </w:r>
      <w:r>
        <w:rPr>
          <w:rFonts w:ascii="仿宋_GB2312" w:hAnsi="Times New Roman" w:eastAsia="仿宋_GB2312"/>
          <w:sz w:val="28"/>
          <w:szCs w:val="28"/>
        </w:rPr>
        <w:t>LM</w:t>
      </w:r>
      <w:r>
        <w:rPr>
          <w:rFonts w:hint="eastAsia" w:ascii="仿宋_GB2312" w:hAnsi="Times New Roman" w:eastAsia="仿宋_GB2312"/>
          <w:sz w:val="28"/>
          <w:szCs w:val="28"/>
        </w:rPr>
        <w:t>岗位胜任力密切相关，建议在P</w:t>
      </w:r>
      <w:r>
        <w:rPr>
          <w:rFonts w:ascii="仿宋_GB2312" w:hAnsi="Times New Roman" w:eastAsia="仿宋_GB2312"/>
          <w:sz w:val="28"/>
          <w:szCs w:val="28"/>
        </w:rPr>
        <w:t>LM</w:t>
      </w:r>
      <w:r>
        <w:rPr>
          <w:rFonts w:hint="eastAsia" w:ascii="仿宋_GB2312" w:hAnsi="Times New Roman" w:eastAsia="仿宋_GB2312"/>
          <w:sz w:val="28"/>
          <w:szCs w:val="28"/>
        </w:rPr>
        <w:t>领导小组框架下建立S</w:t>
      </w:r>
      <w:r>
        <w:rPr>
          <w:rFonts w:ascii="仿宋_GB2312" w:hAnsi="Times New Roman" w:eastAsia="仿宋_GB2312"/>
          <w:sz w:val="28"/>
          <w:szCs w:val="28"/>
        </w:rPr>
        <w:t>OP</w:t>
      </w:r>
      <w:r>
        <w:rPr>
          <w:rFonts w:hint="eastAsia" w:ascii="仿宋_GB2312" w:hAnsi="Times New Roman" w:eastAsia="仿宋_GB2312"/>
          <w:sz w:val="28"/>
          <w:szCs w:val="28"/>
        </w:rPr>
        <w:t>管理机制，确保P</w:t>
      </w:r>
      <w:r>
        <w:rPr>
          <w:rFonts w:ascii="仿宋_GB2312" w:hAnsi="Times New Roman" w:eastAsia="仿宋_GB2312"/>
          <w:sz w:val="28"/>
          <w:szCs w:val="28"/>
        </w:rPr>
        <w:t>LM</w:t>
      </w:r>
      <w:r>
        <w:rPr>
          <w:rFonts w:hint="eastAsia" w:ascii="仿宋_GB2312" w:hAnsi="Times New Roman" w:eastAsia="仿宋_GB2312"/>
          <w:sz w:val="28"/>
          <w:szCs w:val="28"/>
        </w:rPr>
        <w:t>团队充分参与S</w:t>
      </w:r>
      <w:r>
        <w:rPr>
          <w:rFonts w:ascii="仿宋_GB2312" w:hAnsi="Times New Roman" w:eastAsia="仿宋_GB2312"/>
          <w:sz w:val="28"/>
          <w:szCs w:val="28"/>
        </w:rPr>
        <w:t>OP</w:t>
      </w:r>
      <w:r>
        <w:rPr>
          <w:rFonts w:hint="eastAsia" w:ascii="仿宋_GB2312" w:hAnsi="Times New Roman" w:eastAsia="仿宋_GB2312"/>
          <w:sz w:val="28"/>
          <w:szCs w:val="28"/>
        </w:rPr>
        <w:t>的编写与定期更新，筑牢P</w:t>
      </w:r>
      <w:r>
        <w:rPr>
          <w:rFonts w:ascii="仿宋_GB2312" w:hAnsi="Times New Roman" w:eastAsia="仿宋_GB2312"/>
          <w:sz w:val="28"/>
          <w:szCs w:val="28"/>
        </w:rPr>
        <w:t>LM</w:t>
      </w:r>
      <w:r>
        <w:rPr>
          <w:rFonts w:hint="eastAsia" w:ascii="仿宋_GB2312" w:hAnsi="Times New Roman" w:eastAsia="仿宋_GB2312"/>
          <w:sz w:val="28"/>
          <w:szCs w:val="28"/>
        </w:rPr>
        <w:t>的实施基础。</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合格证持有人应当在管理机制中明确工作计划以定期开展审查，</w:t>
      </w:r>
      <w:r>
        <w:rPr>
          <w:rFonts w:ascii="仿宋_GB2312" w:hAnsi="Times New Roman" w:eastAsia="仿宋_GB2312"/>
          <w:sz w:val="28"/>
          <w:szCs w:val="28"/>
        </w:rPr>
        <w:t xml:space="preserve"> </w:t>
      </w:r>
      <w:r>
        <w:rPr>
          <w:rFonts w:hint="eastAsia" w:ascii="仿宋_GB2312" w:hAnsi="Times New Roman" w:eastAsia="仿宋_GB2312"/>
          <w:sz w:val="28"/>
          <w:szCs w:val="28"/>
        </w:rPr>
        <w:t>监督</w:t>
      </w:r>
      <w:r>
        <w:rPr>
          <w:rFonts w:ascii="仿宋_GB2312" w:hAnsi="Times New Roman" w:eastAsia="仿宋_GB2312"/>
          <w:sz w:val="28"/>
          <w:szCs w:val="28"/>
        </w:rPr>
        <w:t>SOP</w:t>
      </w:r>
      <w:r>
        <w:rPr>
          <w:rFonts w:hint="eastAsia" w:ascii="仿宋_GB2312" w:hAnsi="Times New Roman" w:eastAsia="仿宋_GB2312"/>
          <w:sz w:val="28"/>
          <w:szCs w:val="28"/>
        </w:rPr>
        <w:t>编写与修订的实施和质量；同时，应当明确</w:t>
      </w:r>
      <w:r>
        <w:rPr>
          <w:rFonts w:ascii="仿宋_GB2312" w:hAnsi="Times New Roman" w:eastAsia="仿宋_GB2312"/>
          <w:sz w:val="28"/>
          <w:szCs w:val="28"/>
        </w:rPr>
        <w:t>SOP</w:t>
      </w:r>
      <w:r>
        <w:rPr>
          <w:rFonts w:hint="eastAsia" w:ascii="仿宋_GB2312" w:hAnsi="Times New Roman" w:eastAsia="仿宋_GB2312"/>
          <w:sz w:val="28"/>
          <w:szCs w:val="28"/>
        </w:rPr>
        <w:t>编写与修订的各方责任，包括但不限于：管理层对人力、财力、物力等资源的配备，组织机构或协调机制中牵头和参与部门的职责。</w:t>
      </w:r>
    </w:p>
    <w:p>
      <w:pPr>
        <w:pStyle w:val="40"/>
        <w:spacing w:before="62" w:after="62"/>
        <w:ind w:firstLine="560"/>
        <w:rPr>
          <w:rFonts w:ascii="仿宋_GB2312" w:hAnsi="Times New Roman" w:eastAsia="仿宋_GB2312" w:cs="Times New Roman"/>
          <w:color w:val="000000"/>
          <w:kern w:val="2"/>
          <w:sz w:val="28"/>
        </w:rPr>
      </w:pPr>
      <w:r>
        <w:rPr>
          <w:rFonts w:hint="eastAsia" w:ascii="仿宋_GB2312" w:hAnsi="Times New Roman" w:eastAsia="仿宋_GB2312" w:cs="Times New Roman"/>
          <w:color w:val="000000"/>
          <w:kern w:val="2"/>
          <w:sz w:val="28"/>
        </w:rPr>
        <w:t>5</w:t>
      </w:r>
      <w:r>
        <w:rPr>
          <w:rFonts w:ascii="仿宋_GB2312" w:hAnsi="Times New Roman" w:eastAsia="仿宋_GB2312" w:cs="Times New Roman"/>
          <w:color w:val="000000"/>
          <w:kern w:val="2"/>
          <w:sz w:val="28"/>
        </w:rPr>
        <w:t>.1.3</w:t>
      </w:r>
      <w:r>
        <w:rPr>
          <w:rFonts w:hint="eastAsia" w:ascii="仿宋_GB2312" w:hAnsi="Times New Roman" w:eastAsia="仿宋_GB2312" w:cs="Times New Roman"/>
          <w:color w:val="000000"/>
          <w:kern w:val="2"/>
          <w:sz w:val="28"/>
        </w:rPr>
        <w:t>建立管理政策</w:t>
      </w:r>
    </w:p>
    <w:p>
      <w:pPr>
        <w:pStyle w:val="40"/>
        <w:spacing w:before="62" w:after="62"/>
        <w:ind w:firstLine="560"/>
        <w:rPr>
          <w:rFonts w:ascii="仿宋_GB2312" w:hAnsi="Times New Roman" w:eastAsia="仿宋_GB2312" w:cs="Times New Roman"/>
          <w:color w:val="000000"/>
          <w:kern w:val="2"/>
          <w:sz w:val="28"/>
        </w:rPr>
      </w:pPr>
      <w:r>
        <w:rPr>
          <w:rFonts w:hint="eastAsia" w:ascii="仿宋_GB2312" w:hAnsi="Times New Roman" w:eastAsia="仿宋_GB2312" w:cs="Times New Roman"/>
          <w:color w:val="000000"/>
          <w:kern w:val="2"/>
          <w:sz w:val="28"/>
        </w:rPr>
        <w:t>1</w:t>
      </w:r>
      <w:r>
        <w:rPr>
          <w:rFonts w:ascii="仿宋_GB2312" w:hAnsi="Times New Roman" w:eastAsia="仿宋_GB2312" w:cs="Times New Roman"/>
          <w:color w:val="000000"/>
          <w:kern w:val="2"/>
          <w:sz w:val="28"/>
        </w:rPr>
        <w:t>.</w:t>
      </w:r>
      <w:r>
        <w:rPr>
          <w:rFonts w:hint="eastAsia" w:ascii="仿宋_GB2312" w:hAnsi="Times New Roman" w:eastAsia="仿宋_GB2312" w:cs="Times New Roman"/>
          <w:color w:val="000000"/>
          <w:kern w:val="2"/>
          <w:sz w:val="28"/>
        </w:rPr>
        <w:t>合格证持有人应在运行手册中建立对</w:t>
      </w:r>
      <w:r>
        <w:rPr>
          <w:rFonts w:ascii="仿宋_GB2312" w:hAnsi="Times New Roman" w:eastAsia="仿宋_GB2312" w:cs="Times New Roman"/>
          <w:color w:val="000000"/>
          <w:kern w:val="2"/>
          <w:sz w:val="28"/>
        </w:rPr>
        <w:t>SOP</w:t>
      </w:r>
      <w:r>
        <w:rPr>
          <w:rFonts w:hint="eastAsia" w:ascii="仿宋_GB2312" w:hAnsi="Times New Roman" w:eastAsia="仿宋_GB2312" w:cs="Times New Roman"/>
          <w:color w:val="000000"/>
          <w:kern w:val="2"/>
          <w:sz w:val="28"/>
        </w:rPr>
        <w:t>的管理政策，并获得合格证管理局的批准，内容包括但不限于：</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A</w:t>
      </w:r>
      <w:r>
        <w:rPr>
          <w:rFonts w:hint="eastAsia" w:ascii="仿宋_GB2312" w:hAnsi="Times New Roman" w:eastAsia="仿宋_GB2312" w:cs="Times New Roman"/>
          <w:color w:val="000000"/>
          <w:kern w:val="2"/>
          <w:sz w:val="28"/>
        </w:rPr>
        <w:t>．负责手册修订、控制、分发的组织架构和程序；</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B</w:t>
      </w:r>
      <w:r>
        <w:rPr>
          <w:rFonts w:hint="eastAsia" w:ascii="仿宋_GB2312" w:hAnsi="Times New Roman" w:eastAsia="仿宋_GB2312" w:cs="Times New Roman"/>
          <w:color w:val="000000"/>
          <w:kern w:val="2"/>
          <w:sz w:val="28"/>
        </w:rPr>
        <w:t>．内部的审查流程及责任部门和责任人；</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C</w:t>
      </w:r>
      <w:r>
        <w:rPr>
          <w:rFonts w:hint="eastAsia" w:ascii="仿宋_GB2312" w:hAnsi="Times New Roman" w:eastAsia="仿宋_GB2312" w:cs="Times New Roman"/>
          <w:color w:val="000000"/>
          <w:kern w:val="2"/>
          <w:sz w:val="28"/>
        </w:rPr>
        <w:t>．获得飞机生产厂家或局方指令的手段；</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D</w:t>
      </w:r>
      <w:r>
        <w:rPr>
          <w:rFonts w:hint="eastAsia" w:ascii="仿宋_GB2312" w:hAnsi="Times New Roman" w:eastAsia="仿宋_GB2312" w:cs="Times New Roman"/>
          <w:color w:val="000000"/>
          <w:kern w:val="2"/>
          <w:sz w:val="28"/>
        </w:rPr>
        <w:t>．制定标准操作程序的流程和依据；</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E</w:t>
      </w:r>
      <w:r>
        <w:rPr>
          <w:rFonts w:hint="eastAsia" w:ascii="仿宋_GB2312" w:hAnsi="Times New Roman" w:eastAsia="仿宋_GB2312" w:cs="Times New Roman"/>
          <w:color w:val="000000"/>
          <w:kern w:val="2"/>
          <w:sz w:val="28"/>
        </w:rPr>
        <w:t>．确定性能数据的流程和依据；</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F</w:t>
      </w:r>
      <w:r>
        <w:rPr>
          <w:rFonts w:hint="eastAsia" w:ascii="仿宋_GB2312" w:hAnsi="Times New Roman" w:eastAsia="仿宋_GB2312" w:cs="Times New Roman"/>
          <w:color w:val="000000"/>
          <w:kern w:val="2"/>
          <w:sz w:val="28"/>
        </w:rPr>
        <w:t>．对翻译内容进行校对的责任和程序；</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G</w:t>
      </w:r>
      <w:r>
        <w:rPr>
          <w:rFonts w:hint="eastAsia" w:ascii="仿宋_GB2312" w:hAnsi="Times New Roman" w:eastAsia="仿宋_GB2312" w:cs="Times New Roman"/>
          <w:color w:val="000000"/>
          <w:kern w:val="2"/>
          <w:sz w:val="28"/>
        </w:rPr>
        <w:t>．对操作程序、性能数据等关键信息实施验证的程序；</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H</w:t>
      </w:r>
      <w:r>
        <w:rPr>
          <w:rFonts w:hint="eastAsia" w:ascii="仿宋_GB2312" w:hAnsi="Times New Roman" w:eastAsia="仿宋_GB2312" w:cs="Times New Roman"/>
          <w:color w:val="000000"/>
          <w:kern w:val="2"/>
          <w:sz w:val="28"/>
        </w:rPr>
        <w:t>．对手册有效性进行持续监控的手段；</w:t>
      </w:r>
    </w:p>
    <w:p>
      <w:pPr>
        <w:pStyle w:val="40"/>
        <w:spacing w:before="62" w:after="62"/>
        <w:ind w:firstLine="560"/>
        <w:rPr>
          <w:rFonts w:ascii="仿宋_GB2312" w:hAnsi="Times New Roman" w:eastAsia="仿宋_GB2312" w:cs="Times New Roman"/>
          <w:color w:val="000000"/>
          <w:kern w:val="2"/>
          <w:sz w:val="28"/>
        </w:rPr>
      </w:pPr>
      <w:r>
        <w:rPr>
          <w:rFonts w:ascii="仿宋_GB2312" w:hAnsi="Times New Roman" w:eastAsia="仿宋_GB2312" w:cs="Times New Roman"/>
          <w:color w:val="000000"/>
          <w:kern w:val="2"/>
          <w:sz w:val="28"/>
        </w:rPr>
        <w:t>I</w:t>
      </w:r>
      <w:r>
        <w:rPr>
          <w:rFonts w:hint="eastAsia" w:ascii="仿宋_GB2312" w:hAnsi="Times New Roman" w:eastAsia="仿宋_GB2312" w:cs="Times New Roman"/>
          <w:color w:val="000000"/>
          <w:kern w:val="2"/>
          <w:sz w:val="28"/>
        </w:rPr>
        <w:t>．进行正常或紧急修订的程序。</w:t>
      </w:r>
    </w:p>
    <w:p>
      <w:pPr>
        <w:pStyle w:val="40"/>
        <w:spacing w:before="62" w:after="62"/>
        <w:ind w:firstLine="560"/>
        <w:rPr>
          <w:rFonts w:ascii="仿宋_GB2312" w:hAnsi="Times New Roman" w:eastAsia="仿宋_GB2312" w:cs="Times New Roman"/>
          <w:color w:val="000000"/>
          <w:kern w:val="2"/>
          <w:sz w:val="28"/>
        </w:rPr>
      </w:pPr>
      <w:r>
        <w:rPr>
          <w:rFonts w:hint="eastAsia" w:ascii="仿宋_GB2312" w:hAnsi="Times New Roman" w:eastAsia="仿宋_GB2312" w:cs="Times New Roman"/>
          <w:color w:val="000000"/>
          <w:kern w:val="2"/>
          <w:sz w:val="28"/>
        </w:rPr>
        <w:t>2</w:t>
      </w:r>
      <w:r>
        <w:rPr>
          <w:rFonts w:ascii="仿宋_GB2312" w:hAnsi="Times New Roman" w:eastAsia="仿宋_GB2312" w:cs="Times New Roman"/>
          <w:color w:val="000000"/>
          <w:kern w:val="2"/>
          <w:sz w:val="28"/>
        </w:rPr>
        <w:t>.</w:t>
      </w:r>
      <w:r>
        <w:rPr>
          <w:rFonts w:hint="eastAsia" w:ascii="仿宋_GB2312" w:hAnsi="Times New Roman" w:eastAsia="仿宋_GB2312" w:cs="Times New Roman"/>
          <w:color w:val="000000"/>
          <w:kern w:val="2"/>
          <w:sz w:val="28"/>
        </w:rPr>
        <w:t>为适应合格证持有人的运行类型，以及运行标准化和有效实施驾驶舱资源管理（</w:t>
      </w:r>
      <w:r>
        <w:rPr>
          <w:rFonts w:ascii="仿宋_GB2312" w:hAnsi="Times New Roman" w:eastAsia="仿宋_GB2312" w:cs="Times New Roman"/>
          <w:color w:val="000000"/>
          <w:kern w:val="2"/>
          <w:sz w:val="28"/>
        </w:rPr>
        <w:t>CRM</w:t>
      </w:r>
      <w:r>
        <w:rPr>
          <w:rFonts w:hint="eastAsia" w:ascii="仿宋_GB2312" w:hAnsi="Times New Roman" w:eastAsia="仿宋_GB2312" w:cs="Times New Roman"/>
          <w:color w:val="000000"/>
          <w:kern w:val="2"/>
          <w:sz w:val="28"/>
        </w:rPr>
        <w:t>）的目标，合格证持有人可以对各机型</w:t>
      </w:r>
      <w:r>
        <w:rPr>
          <w:rFonts w:ascii="仿宋_GB2312" w:hAnsi="Times New Roman" w:eastAsia="仿宋_GB2312" w:cs="Times New Roman"/>
          <w:color w:val="000000"/>
          <w:kern w:val="2"/>
          <w:sz w:val="28"/>
        </w:rPr>
        <w:t>SOP</w:t>
      </w:r>
      <w:r>
        <w:rPr>
          <w:rFonts w:hint="eastAsia" w:ascii="仿宋_GB2312" w:hAnsi="Times New Roman" w:eastAsia="仿宋_GB2312" w:cs="Times New Roman"/>
          <w:color w:val="000000"/>
          <w:kern w:val="2"/>
          <w:sz w:val="28"/>
        </w:rPr>
        <w:t>进行适当的调整。并且，合格证持有人的运行越复杂，为S</w:t>
      </w:r>
      <w:r>
        <w:rPr>
          <w:rFonts w:ascii="仿宋_GB2312" w:hAnsi="Times New Roman" w:eastAsia="仿宋_GB2312" w:cs="Times New Roman"/>
          <w:color w:val="000000"/>
          <w:kern w:val="2"/>
          <w:sz w:val="28"/>
        </w:rPr>
        <w:t>OP</w:t>
      </w:r>
      <w:r>
        <w:rPr>
          <w:rFonts w:hint="eastAsia" w:ascii="仿宋_GB2312" w:hAnsi="Times New Roman" w:eastAsia="仿宋_GB2312" w:cs="Times New Roman"/>
          <w:color w:val="000000"/>
          <w:kern w:val="2"/>
          <w:sz w:val="28"/>
        </w:rPr>
        <w:t>中添加适用的详细指南就越为重要。</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3</w:t>
      </w:r>
      <w:r>
        <w:rPr>
          <w:rFonts w:ascii="仿宋_GB2312" w:hAnsi="Times New Roman" w:eastAsia="仿宋_GB2312"/>
          <w:sz w:val="28"/>
          <w:szCs w:val="28"/>
        </w:rPr>
        <w:t>.</w:t>
      </w:r>
      <w:r>
        <w:rPr>
          <w:rFonts w:hint="eastAsia" w:ascii="仿宋_GB2312" w:hAnsi="Times New Roman" w:eastAsia="仿宋_GB2312"/>
          <w:sz w:val="28"/>
          <w:szCs w:val="28"/>
        </w:rPr>
        <w:t>合格证持有人应尽量</w:t>
      </w:r>
      <w:r>
        <w:rPr>
          <w:rFonts w:ascii="仿宋_GB2312" w:hAnsi="Times New Roman" w:eastAsia="仿宋_GB2312"/>
          <w:sz w:val="28"/>
          <w:szCs w:val="28"/>
        </w:rPr>
        <w:t>在机型之内和跨机型的机群内最大限度地实现运行程序</w:t>
      </w:r>
      <w:r>
        <w:rPr>
          <w:rFonts w:hint="eastAsia" w:ascii="仿宋_GB2312" w:hAnsi="Times New Roman" w:eastAsia="仿宋_GB2312"/>
          <w:sz w:val="28"/>
          <w:szCs w:val="28"/>
        </w:rPr>
        <w:t>的</w:t>
      </w:r>
      <w:r>
        <w:rPr>
          <w:rFonts w:ascii="仿宋_GB2312" w:hAnsi="Times New Roman" w:eastAsia="仿宋_GB2312"/>
          <w:sz w:val="28"/>
          <w:szCs w:val="28"/>
        </w:rPr>
        <w:t>标准化。</w:t>
      </w:r>
      <w:r>
        <w:rPr>
          <w:rFonts w:hint="eastAsia" w:ascii="仿宋_GB2312" w:hAnsi="Times New Roman" w:eastAsia="仿宋_GB2312"/>
          <w:sz w:val="28"/>
          <w:szCs w:val="28"/>
        </w:rPr>
        <w:t>合格证持有人应</w:t>
      </w:r>
      <w:r>
        <w:rPr>
          <w:rFonts w:ascii="仿宋_GB2312" w:hAnsi="Times New Roman" w:eastAsia="仿宋_GB2312"/>
          <w:sz w:val="28"/>
          <w:szCs w:val="28"/>
        </w:rPr>
        <w:t>了解建立</w:t>
      </w:r>
      <w:r>
        <w:rPr>
          <w:rFonts w:hint="eastAsia" w:ascii="仿宋_GB2312" w:hAnsi="Times New Roman" w:eastAsia="仿宋_GB2312"/>
          <w:sz w:val="28"/>
          <w:szCs w:val="28"/>
        </w:rPr>
        <w:t>标准化</w:t>
      </w:r>
      <w:r>
        <w:rPr>
          <w:rFonts w:ascii="仿宋_GB2312" w:hAnsi="Times New Roman" w:eastAsia="仿宋_GB2312"/>
          <w:sz w:val="28"/>
          <w:szCs w:val="28"/>
        </w:rPr>
        <w:t xml:space="preserve">SOP的优势： </w:t>
      </w:r>
    </w:p>
    <w:p>
      <w:pPr>
        <w:pStyle w:val="22"/>
        <w:ind w:firstLine="560"/>
        <w:rPr>
          <w:rFonts w:ascii="仿宋_GB2312" w:hAnsi="Times New Roman" w:eastAsia="仿宋_GB2312"/>
          <w:sz w:val="28"/>
          <w:szCs w:val="28"/>
        </w:rPr>
      </w:pPr>
      <w:r>
        <w:rPr>
          <w:rFonts w:ascii="仿宋_GB2312" w:hAnsi="Times New Roman" w:eastAsia="仿宋_GB2312"/>
          <w:sz w:val="28"/>
          <w:szCs w:val="28"/>
        </w:rPr>
        <w:t>A．SOP可促进机组成员之间明确和有效的通讯。调查表明SOP及有效的通讯是在驾驶舱内减少错误，强化安全的重要途径。</w:t>
      </w:r>
    </w:p>
    <w:p>
      <w:pPr>
        <w:pStyle w:val="22"/>
        <w:ind w:firstLine="560"/>
        <w:rPr>
          <w:rFonts w:ascii="仿宋_GB2312" w:hAnsi="Times New Roman" w:eastAsia="仿宋_GB2312"/>
          <w:sz w:val="28"/>
          <w:szCs w:val="28"/>
        </w:rPr>
      </w:pPr>
      <w:r>
        <w:rPr>
          <w:rFonts w:ascii="仿宋_GB2312" w:hAnsi="Times New Roman" w:eastAsia="仿宋_GB2312"/>
          <w:sz w:val="28"/>
          <w:szCs w:val="28"/>
        </w:rPr>
        <w:t>B．在机组成员从一种航空器到另一种航空器的转机型过程中，SOP可帮助机组成员的顺利过渡，使转换中存在的不利因素减小到最低程度。</w:t>
      </w:r>
    </w:p>
    <w:p>
      <w:pPr>
        <w:pStyle w:val="22"/>
        <w:ind w:firstLine="560"/>
        <w:rPr>
          <w:rFonts w:ascii="仿宋_GB2312" w:hAnsi="Times New Roman" w:eastAsia="仿宋_GB2312"/>
          <w:sz w:val="28"/>
          <w:szCs w:val="28"/>
        </w:rPr>
      </w:pPr>
      <w:r>
        <w:rPr>
          <w:rFonts w:ascii="仿宋_GB2312" w:hAnsi="Times New Roman" w:eastAsia="仿宋_GB2312"/>
          <w:sz w:val="28"/>
          <w:szCs w:val="28"/>
        </w:rPr>
        <w:t>C．当飞机的制造厂家或机型（或同一机型的改型）间安装的设备存在重大差异时，一个程序的完全标准化是不可能的，只能尽量实现高度标准化。例如，V1后发动机失效、V1后发动机着火及一台发动机失效时复飞的飞行程序可以是完全相同的。每一程序可包括航空器以参考速度爬升到相同的净空高度，然后加速、收襟翼，以规定的发动机失效爬升速度继续上升。参考速度可根据航空器的重量而改变，但程序可能不完全相同。如果航空运营人仔细研究和设计这些程序，就有可能使之适用于机队中的所有飞机。</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w:t>
      </w:r>
      <w:r>
        <w:rPr>
          <w:rFonts w:ascii="仿宋_GB2312" w:hAnsi="Times New Roman" w:eastAsia="仿宋_GB2312"/>
          <w:sz w:val="28"/>
          <w:szCs w:val="28"/>
        </w:rPr>
        <w:t xml:space="preserve">.1.4 </w:t>
      </w:r>
      <w:r>
        <w:rPr>
          <w:rFonts w:hint="eastAsia" w:ascii="仿宋_GB2312" w:hAnsi="Times New Roman" w:eastAsia="仿宋_GB2312"/>
          <w:sz w:val="28"/>
          <w:szCs w:val="28"/>
        </w:rPr>
        <w:t>管理团队的要求</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合格证持有人应参与SOP持续管理机制的人员具备以下几个条件：</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（1）包括成熟机组成员（包括飞行员和乘务员）、安全管理人员、训练管理人员、维修人员和SOP开发团队成员；</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（2）熟悉SOP编写流程；</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（3）了解局方法规、咨询通告对SOP的基本内容、培训、管理的相关要求。</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（4）对于基本准入条件，包括但不限于年龄、学历和任职经历等要素。</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各方的合作可以使SOP 更加有效。合作各方可以是飞机制造商、有该机型运行经验的合格证持有人、培训机构以及局方监察员等。程序制定者应当非常注意飞机飞行手册（AFM）及其更新、制造商发布的工程通告以及局方飞行标准部门的报告。新的运行人应当建立一个航线飞行员参与的定期审查流程，这样公司管理人员和飞行机组在这个过程中可以对SOP的有效性进行总结修订，并且可以有效帮助公司管理人员在必要时有效落实SOP 的修改。进行SOP修改前，可以采用一段试用期，对修改的效果进行反馈，必要时再对不适合的一些程序进行修改。</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5.1.</w:t>
      </w:r>
      <w:r>
        <w:rPr>
          <w:rFonts w:ascii="仿宋_GB2312" w:hAnsi="Times New Roman" w:eastAsia="仿宋_GB2312"/>
          <w:sz w:val="28"/>
          <w:szCs w:val="28"/>
        </w:rPr>
        <w:t>5</w:t>
      </w:r>
      <w:r>
        <w:rPr>
          <w:rFonts w:hint="eastAsia" w:ascii="仿宋_GB2312" w:hAnsi="Times New Roman" w:eastAsia="仿宋_GB2312"/>
          <w:sz w:val="28"/>
          <w:szCs w:val="28"/>
        </w:rPr>
        <w:t>必要的程序</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合格证持有人应依照CCAR-121部第121.133条“手册内容总体要求”（a）（19）飞行各阶段标准操作程序（SOP），向飞行机组提供标准操作程序（SOP）。</w:t>
      </w:r>
    </w:p>
    <w:p>
      <w:pPr>
        <w:pStyle w:val="2"/>
        <w:spacing w:before="0" w:after="0" w:line="240" w:lineRule="auto"/>
        <w:ind w:firstLine="560" w:firstLineChars="200"/>
        <w:rPr>
          <w:rFonts w:ascii="仿宋_GB2312" w:hAnsi="黑体" w:eastAsia="仿宋_GB2312"/>
          <w:b w:val="0"/>
          <w:bCs w:val="0"/>
          <w:color w:val="000000"/>
          <w:sz w:val="28"/>
          <w:szCs w:val="28"/>
        </w:rPr>
      </w:pPr>
      <w:bookmarkStart w:id="20" w:name="_Toc109744139"/>
      <w:bookmarkStart w:id="21" w:name="_Toc117809860"/>
      <w:r>
        <w:rPr>
          <w:rFonts w:hint="eastAsia" w:ascii="仿宋_GB2312" w:hAnsi="黑体" w:eastAsia="仿宋_GB2312"/>
          <w:b w:val="0"/>
          <w:bCs w:val="0"/>
          <w:color w:val="000000"/>
          <w:sz w:val="28"/>
          <w:szCs w:val="28"/>
        </w:rPr>
        <w:t>5.2 需求分析</w:t>
      </w:r>
      <w:bookmarkEnd w:id="20"/>
      <w:bookmarkEnd w:id="21"/>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需求分析是实施SOP开发的基础。合格证持有人可根据自身的规模和发展阶段进行深入分析，以掌握更加全面的的信息。分析应包括：</w:t>
      </w:r>
    </w:p>
    <w:p>
      <w:pPr>
        <w:pStyle w:val="22"/>
        <w:numPr>
          <w:ilvl w:val="0"/>
          <w:numId w:val="2"/>
        </w:numPr>
        <w:ind w:firstLine="560"/>
        <w:rPr>
          <w:rFonts w:ascii="仿宋_GB2312" w:hAnsi="Times New Roman" w:eastAsia="仿宋_GB2312"/>
          <w:sz w:val="28"/>
          <w:szCs w:val="28"/>
        </w:rPr>
      </w:pPr>
      <w:r>
        <w:rPr>
          <w:rFonts w:hint="eastAsia" w:ascii="仿宋_GB2312" w:hAnsi="Times New Roman" w:eastAsia="仿宋_GB2312"/>
          <w:sz w:val="28"/>
          <w:szCs w:val="28"/>
        </w:rPr>
        <w:t>运行情况。分析运行情况可以帮助合格证持有人评估运行中的威胁与差错，并防止不同运行程序之间在衔接上的存在缺陷；</w:t>
      </w:r>
    </w:p>
    <w:p>
      <w:pPr>
        <w:pStyle w:val="22"/>
        <w:numPr>
          <w:ilvl w:val="0"/>
          <w:numId w:val="2"/>
        </w:numPr>
        <w:ind w:firstLine="560"/>
        <w:rPr>
          <w:rFonts w:ascii="仿宋_GB2312" w:hAnsi="Times New Roman" w:eastAsia="仿宋_GB2312"/>
          <w:sz w:val="28"/>
          <w:szCs w:val="28"/>
        </w:rPr>
      </w:pPr>
      <w:r>
        <w:rPr>
          <w:rFonts w:hint="eastAsia" w:ascii="仿宋_GB2312" w:hAnsi="Times New Roman" w:eastAsia="仿宋_GB2312"/>
          <w:sz w:val="28"/>
          <w:szCs w:val="28"/>
        </w:rPr>
        <w:t>机型特点。分析机型特点可以帮助合格证持有人制定更加合理的人机互动程序；</w:t>
      </w:r>
    </w:p>
    <w:p>
      <w:pPr>
        <w:pStyle w:val="22"/>
        <w:numPr>
          <w:ilvl w:val="0"/>
          <w:numId w:val="2"/>
        </w:numPr>
        <w:ind w:firstLine="560"/>
        <w:rPr>
          <w:rFonts w:ascii="仿宋_GB2312" w:hAnsi="Times New Roman" w:eastAsia="仿宋_GB2312"/>
          <w:sz w:val="28"/>
          <w:szCs w:val="28"/>
        </w:rPr>
      </w:pPr>
      <w:r>
        <w:rPr>
          <w:rFonts w:hint="eastAsia" w:ascii="仿宋_GB2312" w:hAnsi="Times New Roman" w:eastAsia="仿宋_GB2312"/>
          <w:sz w:val="28"/>
          <w:szCs w:val="28"/>
        </w:rPr>
        <w:t>安全风险。分析安全风险可以帮助合格证持有人提前掌握程序可能带来的危害程度和可能性；</w:t>
      </w:r>
    </w:p>
    <w:p>
      <w:pPr>
        <w:pStyle w:val="22"/>
        <w:numPr>
          <w:ilvl w:val="0"/>
          <w:numId w:val="2"/>
        </w:numPr>
        <w:ind w:firstLine="560"/>
        <w:rPr>
          <w:rFonts w:ascii="仿宋_GB2312" w:hAnsi="Times New Roman" w:eastAsia="仿宋_GB2312"/>
          <w:sz w:val="28"/>
          <w:szCs w:val="28"/>
        </w:rPr>
      </w:pPr>
      <w:r>
        <w:rPr>
          <w:rFonts w:hint="eastAsia" w:ascii="仿宋_GB2312" w:hAnsi="Times New Roman" w:eastAsia="仿宋_GB2312"/>
          <w:sz w:val="28"/>
          <w:szCs w:val="28"/>
        </w:rPr>
        <w:t>使用对象。分析使用对象可以帮助合格证持有人确定程序修订涉及的人员和类别，收集评估人员对于程序变更的认知以及评估人员对新程序的掌握情况；</w:t>
      </w:r>
    </w:p>
    <w:p>
      <w:pPr>
        <w:pStyle w:val="22"/>
        <w:numPr>
          <w:ilvl w:val="0"/>
          <w:numId w:val="2"/>
        </w:numPr>
        <w:ind w:firstLine="560"/>
        <w:rPr>
          <w:rFonts w:ascii="仿宋_GB2312" w:hAnsi="Times New Roman" w:eastAsia="仿宋_GB2312"/>
          <w:sz w:val="28"/>
          <w:szCs w:val="28"/>
        </w:rPr>
      </w:pPr>
      <w:r>
        <w:rPr>
          <w:rFonts w:hint="eastAsia" w:ascii="仿宋_GB2312" w:hAnsi="Times New Roman" w:eastAsia="仿宋_GB2312"/>
          <w:sz w:val="28"/>
          <w:szCs w:val="28"/>
        </w:rPr>
        <w:t>规章符合性。分析规章符合性可以帮助合格证持有人评估程序始终与最新规章保持一致。</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同时，在制定或修订SOP前应当明确要达成的目标，即新的标准操作程序能达到的效果，能解决的现实问题和可能带来的收益等。</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程序开发人员应该研究各种符合需求的信息来源，其中包含飞行品质监控（FOQA）等。程序制定者还需要充分认识程序的系统要符合所有的法规，政策，和相关指导性文件，合格证持有人的运行理念。任何新的程序，流程应当符合这些要求。同时，应根据情况采纳公司员工们的意见；程序还可能影响飞行机组以外的其他工作者，这些方面也需要协调。</w:t>
      </w:r>
    </w:p>
    <w:p>
      <w:pPr>
        <w:pStyle w:val="2"/>
        <w:spacing w:before="0" w:after="0" w:line="560" w:lineRule="exact"/>
        <w:ind w:firstLine="560" w:firstLineChars="200"/>
        <w:rPr>
          <w:rFonts w:ascii="仿宋_GB2312" w:hAnsi="黑体" w:eastAsia="仿宋_GB2312"/>
          <w:b w:val="0"/>
          <w:bCs w:val="0"/>
          <w:color w:val="000000"/>
          <w:sz w:val="28"/>
          <w:szCs w:val="28"/>
        </w:rPr>
      </w:pPr>
      <w:r>
        <w:rPr>
          <w:rFonts w:hint="eastAsia" w:ascii="仿宋_GB2312" w:hAnsi="黑体" w:eastAsia="仿宋_GB2312"/>
          <w:b w:val="0"/>
          <w:bCs w:val="0"/>
          <w:color w:val="000000"/>
          <w:sz w:val="28"/>
          <w:szCs w:val="28"/>
        </w:rPr>
        <w:t>5.3设计开发</w:t>
      </w:r>
    </w:p>
    <w:p>
      <w:pPr>
        <w:widowControl/>
        <w:kinsoku w:val="0"/>
        <w:autoSpaceDE w:val="0"/>
        <w:autoSpaceDN w:val="0"/>
        <w:adjustRightInd w:val="0"/>
        <w:snapToGrid w:val="0"/>
        <w:spacing w:line="560" w:lineRule="exact"/>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rPr>
        <w:t>设计开发阶段是整个过程的核心，是对分析目标的实现方式。主要工作是针对“需求分析”阶段的输出，包含以下几个部分：</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1</w:t>
      </w:r>
      <w:r>
        <w:rPr>
          <w:rFonts w:ascii="仿宋_GB2312" w:hAnsi="Times New Roman" w:eastAsia="仿宋_GB2312"/>
          <w:sz w:val="28"/>
          <w:szCs w:val="28"/>
        </w:rPr>
        <w:t>.</w:t>
      </w:r>
      <w:r>
        <w:rPr>
          <w:rFonts w:hint="eastAsia" w:ascii="仿宋_GB2312" w:hAnsi="Times New Roman" w:eastAsia="仿宋_GB2312"/>
          <w:sz w:val="28"/>
          <w:szCs w:val="28"/>
        </w:rPr>
        <w:t>设计程序适用条件</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1）程序的制定背景；</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2）程序的设计思路；</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3）程序应达到的效果。</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2</w:t>
      </w:r>
      <w:r>
        <w:rPr>
          <w:rFonts w:ascii="仿宋_GB2312" w:hAnsi="Times New Roman" w:eastAsia="仿宋_GB2312"/>
          <w:sz w:val="28"/>
          <w:szCs w:val="28"/>
        </w:rPr>
        <w:t>.</w:t>
      </w:r>
      <w:r>
        <w:rPr>
          <w:rFonts w:hint="eastAsia" w:ascii="仿宋_GB2312" w:hAnsi="Times New Roman" w:eastAsia="仿宋_GB2312"/>
          <w:sz w:val="28"/>
          <w:szCs w:val="28"/>
        </w:rPr>
        <w:t>设计编写方案</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1）编写方向和目标；</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2）工作计划。</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3</w:t>
      </w:r>
      <w:r>
        <w:rPr>
          <w:rFonts w:ascii="仿宋_GB2312" w:hAnsi="Times New Roman" w:eastAsia="仿宋_GB2312"/>
          <w:sz w:val="28"/>
          <w:szCs w:val="28"/>
        </w:rPr>
        <w:t>.</w:t>
      </w:r>
      <w:r>
        <w:rPr>
          <w:rFonts w:hint="eastAsia" w:ascii="仿宋_GB2312" w:hAnsi="Times New Roman" w:eastAsia="仿宋_GB2312"/>
          <w:sz w:val="28"/>
          <w:szCs w:val="28"/>
        </w:rPr>
        <w:t>设计程序细节</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4</w:t>
      </w:r>
      <w:r>
        <w:rPr>
          <w:rFonts w:ascii="仿宋_GB2312" w:hAnsi="Times New Roman" w:eastAsia="仿宋_GB2312"/>
          <w:sz w:val="28"/>
          <w:szCs w:val="28"/>
        </w:rPr>
        <w:t>.</w:t>
      </w:r>
      <w:r>
        <w:rPr>
          <w:rFonts w:hint="eastAsia" w:ascii="仿宋_GB2312" w:hAnsi="Times New Roman" w:eastAsia="仿宋_GB2312"/>
          <w:sz w:val="28"/>
          <w:szCs w:val="28"/>
        </w:rPr>
        <w:t>评估以上设计开发流程本身。</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制定有效、标准的操作程序是航空运营人的责任。</w:t>
      </w:r>
      <w:r>
        <w:rPr>
          <w:rFonts w:ascii="仿宋_GB2312" w:hAnsi="Times New Roman" w:eastAsia="仿宋_GB2312"/>
          <w:sz w:val="28"/>
          <w:szCs w:val="28"/>
        </w:rPr>
        <w:t>SOP的制定过程包括CCAR-121部</w:t>
      </w:r>
      <w:r>
        <w:rPr>
          <w:rFonts w:hint="eastAsia" w:ascii="仿宋_GB2312" w:hAnsi="Times New Roman" w:eastAsia="仿宋_GB2312"/>
          <w:sz w:val="28"/>
          <w:szCs w:val="28"/>
        </w:rPr>
        <w:t>合格证持有人</w:t>
      </w:r>
      <w:r>
        <w:rPr>
          <w:rFonts w:ascii="仿宋_GB2312" w:hAnsi="Times New Roman" w:eastAsia="仿宋_GB2312"/>
          <w:sz w:val="28"/>
          <w:szCs w:val="28"/>
        </w:rPr>
        <w:t>或其他有资格的当事人(例如制造商)对人员与机械相互作用的条件关系进行周密分析。</w:t>
      </w:r>
    </w:p>
    <w:p>
      <w:pPr>
        <w:pStyle w:val="22"/>
        <w:ind w:firstLine="560"/>
        <w:rPr>
          <w:rFonts w:ascii="仿宋_GB2312" w:hAnsi="Times New Roman" w:eastAsia="仿宋_GB2312"/>
          <w:sz w:val="28"/>
          <w:szCs w:val="28"/>
        </w:rPr>
      </w:pPr>
      <w:r>
        <w:rPr>
          <w:rFonts w:hint="eastAsia" w:ascii="仿宋_GB2312" w:hAnsi="Times New Roman" w:eastAsia="仿宋_GB2312"/>
          <w:kern w:val="0"/>
          <w:sz w:val="28"/>
          <w:szCs w:val="28"/>
          <w:lang w:bidi="ar"/>
        </w:rPr>
        <w:t>合格证持有人各机型《标准操作程序》作为公司飞行手册的一部分，其内容应符合公司《运行手册》的要求。</w:t>
      </w:r>
      <w:r>
        <w:rPr>
          <w:rFonts w:hint="eastAsia" w:ascii="仿宋_GB2312" w:hAnsi="Times New Roman" w:eastAsia="仿宋_GB2312"/>
          <w:sz w:val="28"/>
          <w:szCs w:val="28"/>
        </w:rPr>
        <w:t>合格证持有人在编写机组标准操作程序过程中，应重点参考本咨询通告附件中提供的参考资料，结合相关手册（运行手册、飞机飞行手册、机组操作手册等）、厂家发布的工程通告和局方相关部门的报告，充分听取飞机制造厂家代表、合格证持有人运行管理人员、飞行检查员、飞行教员和航线飞行员的意见。</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当S</w:t>
      </w:r>
      <w:r>
        <w:rPr>
          <w:rFonts w:ascii="仿宋_GB2312" w:hAnsi="Times New Roman" w:eastAsia="仿宋_GB2312"/>
          <w:sz w:val="28"/>
          <w:szCs w:val="28"/>
        </w:rPr>
        <w:t>OP</w:t>
      </w:r>
      <w:r>
        <w:rPr>
          <w:rFonts w:hint="eastAsia" w:ascii="仿宋_GB2312" w:hAnsi="Times New Roman" w:eastAsia="仿宋_GB2312"/>
          <w:sz w:val="28"/>
          <w:szCs w:val="28"/>
        </w:rPr>
        <w:t>程序步骤的顺序不同于</w:t>
      </w:r>
      <w:r>
        <w:rPr>
          <w:rFonts w:ascii="仿宋_GB2312" w:hAnsi="Times New Roman" w:eastAsia="仿宋_GB2312"/>
          <w:sz w:val="28"/>
          <w:szCs w:val="28"/>
        </w:rPr>
        <w:t>AFM或FCOM中的顺序排列</w:t>
      </w:r>
      <w:r>
        <w:rPr>
          <w:rFonts w:hint="eastAsia" w:ascii="仿宋_GB2312" w:hAnsi="Times New Roman" w:eastAsia="仿宋_GB2312"/>
          <w:sz w:val="28"/>
          <w:szCs w:val="28"/>
        </w:rPr>
        <w:t>时</w:t>
      </w:r>
      <w:r>
        <w:rPr>
          <w:rFonts w:ascii="仿宋_GB2312" w:hAnsi="Times New Roman" w:eastAsia="仿宋_GB2312"/>
          <w:sz w:val="28"/>
          <w:szCs w:val="28"/>
        </w:rPr>
        <w:t>，</w:t>
      </w:r>
      <w:r>
        <w:rPr>
          <w:rFonts w:hint="eastAsia" w:ascii="仿宋_GB2312" w:hAnsi="Times New Roman" w:eastAsia="仿宋_GB2312"/>
          <w:sz w:val="28"/>
          <w:szCs w:val="28"/>
        </w:rPr>
        <w:t>合格证持有人应当</w:t>
      </w:r>
      <w:r>
        <w:rPr>
          <w:rFonts w:ascii="仿宋_GB2312" w:hAnsi="Times New Roman" w:eastAsia="仿宋_GB2312"/>
          <w:sz w:val="28"/>
          <w:szCs w:val="28"/>
        </w:rPr>
        <w:t>通过模拟机演示验证的方式，向POI-121证明这种顺序的改变</w:t>
      </w:r>
      <w:r>
        <w:rPr>
          <w:rFonts w:hint="eastAsia" w:ascii="仿宋_GB2312" w:hAnsi="Times New Roman" w:eastAsia="仿宋_GB2312"/>
          <w:sz w:val="28"/>
          <w:szCs w:val="28"/>
        </w:rPr>
        <w:t>是</w:t>
      </w:r>
      <w:r>
        <w:rPr>
          <w:rFonts w:ascii="仿宋_GB2312" w:hAnsi="Times New Roman" w:eastAsia="仿宋_GB2312"/>
          <w:sz w:val="28"/>
          <w:szCs w:val="28"/>
        </w:rPr>
        <w:t>安全有效的。例如，有许多飞机在完成适当的操纵检查之前要求放出襟翼或把配平放到某一调定值，如果颠倒这个顺序，这个操纵检查就不生效。</w:t>
      </w:r>
    </w:p>
    <w:p>
      <w:pPr>
        <w:pStyle w:val="2"/>
        <w:spacing w:before="0" w:after="0" w:line="240" w:lineRule="auto"/>
        <w:ind w:firstLine="560" w:firstLineChars="200"/>
        <w:rPr>
          <w:rFonts w:ascii="仿宋_GB2312" w:hAnsi="黑体" w:eastAsia="仿宋_GB2312"/>
          <w:b w:val="0"/>
          <w:bCs w:val="0"/>
          <w:color w:val="000000"/>
          <w:sz w:val="28"/>
          <w:szCs w:val="28"/>
        </w:rPr>
      </w:pPr>
      <w:bookmarkStart w:id="22" w:name="_Toc117809863"/>
      <w:r>
        <w:rPr>
          <w:rFonts w:hint="eastAsia" w:ascii="仿宋_GB2312" w:hAnsi="黑体" w:eastAsia="仿宋_GB2312"/>
          <w:b w:val="0"/>
          <w:bCs w:val="0"/>
          <w:color w:val="000000"/>
          <w:sz w:val="28"/>
          <w:szCs w:val="28"/>
        </w:rPr>
        <w:t>5.4 实施</w:t>
      </w:r>
      <w:bookmarkEnd w:id="22"/>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5.4.1 试运行阶段</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在</w:t>
      </w:r>
      <w:r>
        <w:rPr>
          <w:rFonts w:ascii="仿宋_GB2312" w:hAnsi="Times New Roman" w:eastAsia="仿宋_GB2312"/>
          <w:sz w:val="28"/>
          <w:szCs w:val="28"/>
        </w:rPr>
        <w:t>SOP完成验证之后，合格证持有人应当按计划开始试运行，明确新旧操作程序的过渡方案，发布技术通告，并拟定培训方案。</w:t>
      </w:r>
      <w:r>
        <w:rPr>
          <w:rFonts w:hint="eastAsia" w:ascii="仿宋_GB2312" w:hAnsi="Times New Roman" w:eastAsia="仿宋_GB2312"/>
          <w:sz w:val="28"/>
          <w:szCs w:val="28"/>
        </w:rPr>
        <w:t>合格证持有人应当针对所有飞行员及乘务员制定详细的培训方案，培训方案</w:t>
      </w:r>
      <w:r>
        <w:rPr>
          <w:rFonts w:ascii="仿宋_GB2312" w:hAnsi="Times New Roman" w:eastAsia="仿宋_GB2312"/>
          <w:sz w:val="28"/>
          <w:szCs w:val="28"/>
        </w:rPr>
        <w:t>包括但不限于计划、实施、考核和改善等四个方面。在培训完成后，合格证持有人应当再次评估SOP修订条件，以判断试运行的终止或延长。</w:t>
      </w:r>
    </w:p>
    <w:p>
      <w:pPr>
        <w:pStyle w:val="22"/>
        <w:rPr>
          <w:rFonts w:ascii="仿宋_GB2312" w:hAnsi="Times New Roman" w:eastAsia="仿宋_GB2312"/>
          <w:sz w:val="28"/>
          <w:szCs w:val="28"/>
        </w:rPr>
      </w:pPr>
      <w:r>
        <w:rPr>
          <w:highlight w:val="yellow"/>
        </w:rPr>
        <w:drawing>
          <wp:inline distT="0" distB="0" distL="114300" distR="114300">
            <wp:extent cx="5539105" cy="2177415"/>
            <wp:effectExtent l="0" t="0" r="4445" b="381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539105" cy="2177415"/>
                    </a:xfrm>
                    <a:prstGeom prst="rect">
                      <a:avLst/>
                    </a:prstGeom>
                    <a:noFill/>
                    <a:ln>
                      <a:noFill/>
                    </a:ln>
                  </pic:spPr>
                </pic:pic>
              </a:graphicData>
            </a:graphic>
          </wp:inline>
        </w:drawing>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 xml:space="preserve">机组标准操作程序的训练应当从初始改装训练开始，因为在初始改装训练中获得的知识和习惯对机组飞行运行影响是长期的。合格证持有人在定期复训中应当增加相应的训练内容，并结合训练深入探讨标准操作程序制定的原因以及不遵守它的后果。 </w:t>
      </w:r>
    </w:p>
    <w:p>
      <w:pPr>
        <w:pStyle w:val="22"/>
        <w:ind w:firstLine="560"/>
        <w:rPr>
          <w:rFonts w:ascii="仿宋_GB2312" w:hAnsi="Times New Roman" w:eastAsia="仿宋_GB2312"/>
          <w:sz w:val="28"/>
          <w:szCs w:val="28"/>
        </w:rPr>
      </w:pPr>
      <w:r>
        <w:rPr>
          <w:rFonts w:ascii="仿宋_GB2312" w:hAnsi="Times New Roman" w:eastAsia="仿宋_GB2312"/>
          <w:sz w:val="28"/>
          <w:szCs w:val="28"/>
        </w:rPr>
        <w:t>5.4.2 正式运行阶段</w:t>
      </w:r>
    </w:p>
    <w:p>
      <w:pPr>
        <w:pStyle w:val="22"/>
        <w:ind w:firstLine="560"/>
        <w:rPr>
          <w:rFonts w:ascii="仿宋_GB2312" w:hAnsi="Times New Roman" w:eastAsia="仿宋_GB2312"/>
          <w:sz w:val="28"/>
          <w:szCs w:val="28"/>
        </w:rPr>
      </w:pPr>
      <w:r>
        <w:rPr>
          <w:rFonts w:ascii="仿宋_GB2312" w:hAnsi="Times New Roman" w:eastAsia="仿宋_GB2312"/>
          <w:sz w:val="28"/>
          <w:szCs w:val="28"/>
        </w:rPr>
        <w:t>SOP管理团队应当对新程序的正式运行予以批准，按计划撤除试运行阶段颁布的技术通告，并颁布正式SOP修订版。</w:t>
      </w:r>
    </w:p>
    <w:p>
      <w:pPr>
        <w:pStyle w:val="22"/>
        <w:ind w:firstLine="560"/>
        <w:rPr>
          <w:rFonts w:ascii="仿宋_GB2312" w:hAnsi="Times New Roman" w:eastAsia="仿宋_GB2312"/>
          <w:sz w:val="28"/>
          <w:szCs w:val="28"/>
        </w:rPr>
      </w:pPr>
      <w:r>
        <w:rPr>
          <w:rFonts w:ascii="仿宋_GB2312" w:hAnsi="Times New Roman" w:eastAsia="仿宋_GB2312"/>
          <w:sz w:val="28"/>
          <w:szCs w:val="28"/>
        </w:rPr>
        <w:t>5.4.3 定期收集问题反馈</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在新</w:t>
      </w:r>
      <w:r>
        <w:rPr>
          <w:rFonts w:ascii="仿宋_GB2312" w:hAnsi="Times New Roman" w:eastAsia="仿宋_GB2312"/>
          <w:sz w:val="28"/>
          <w:szCs w:val="28"/>
        </w:rPr>
        <w:t>SOP正式颁布之后，合格证持有人应当在日常生产运行中收集机组SOP执行情况,通过SMS方法进行运行决策、识别并管控安全风险；在训练检查中加入LOFT情境教学，并关注运行各阶段SOP的执行率。</w:t>
      </w:r>
    </w:p>
    <w:p>
      <w:pPr>
        <w:pStyle w:val="22"/>
        <w:ind w:firstLine="560"/>
        <w:rPr>
          <w:rFonts w:ascii="仿宋_GB2312" w:hAnsi="Times New Roman" w:eastAsia="仿宋_GB2312"/>
          <w:sz w:val="28"/>
          <w:szCs w:val="28"/>
        </w:rPr>
      </w:pPr>
      <w:r>
        <w:rPr>
          <w:rFonts w:ascii="仿宋_GB2312" w:hAnsi="Times New Roman" w:eastAsia="仿宋_GB2312"/>
          <w:sz w:val="28"/>
          <w:szCs w:val="28"/>
        </w:rPr>
        <w:t>合格证持有人应当利用飞行品质监控等手段，通过收集和分析日常飞行中的飞行数据和发现的问题及时更新SOP，确保运行安全。</w:t>
      </w:r>
    </w:p>
    <w:p>
      <w:pPr>
        <w:pStyle w:val="22"/>
        <w:ind w:firstLine="560"/>
        <w:rPr>
          <w:rFonts w:ascii="仿宋_GB2312" w:hAnsi="Times New Roman" w:eastAsia="仿宋_GB2312"/>
          <w:sz w:val="28"/>
          <w:szCs w:val="28"/>
        </w:rPr>
      </w:pPr>
      <w:r>
        <w:rPr>
          <w:rFonts w:ascii="仿宋_GB2312" w:hAnsi="Times New Roman" w:eastAsia="仿宋_GB2312"/>
          <w:sz w:val="28"/>
          <w:szCs w:val="28"/>
        </w:rPr>
        <w:t>5.4.4 遗留问题处理和记录</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在</w:t>
      </w:r>
      <w:r>
        <w:rPr>
          <w:rFonts w:ascii="仿宋_GB2312" w:hAnsi="Times New Roman" w:eastAsia="仿宋_GB2312"/>
          <w:sz w:val="28"/>
          <w:szCs w:val="28"/>
        </w:rPr>
        <w:t>SOP开发和管理过程中，如果遇到难以解决的问题或经评估，对运行影响较大暂时不宜变更的程序，合格证持有人应当予以详细记录，并制定后续处理方案，不断改善提高SOP的作用。</w:t>
      </w:r>
    </w:p>
    <w:p>
      <w:pPr>
        <w:pStyle w:val="2"/>
        <w:spacing w:before="0" w:after="0" w:line="240" w:lineRule="auto"/>
        <w:ind w:firstLine="560" w:firstLineChars="200"/>
        <w:rPr>
          <w:rFonts w:ascii="仿宋_GB2312" w:hAnsi="黑体" w:eastAsia="仿宋_GB2312"/>
          <w:b w:val="0"/>
          <w:bCs w:val="0"/>
          <w:color w:val="000000"/>
          <w:sz w:val="28"/>
          <w:szCs w:val="28"/>
        </w:rPr>
      </w:pPr>
      <w:bookmarkStart w:id="23" w:name="_Toc109744143"/>
      <w:bookmarkStart w:id="24" w:name="_Toc117809864"/>
      <w:r>
        <w:rPr>
          <w:rFonts w:hint="eastAsia" w:ascii="仿宋_GB2312" w:hAnsi="黑体" w:eastAsia="仿宋_GB2312"/>
          <w:b w:val="0"/>
          <w:bCs w:val="0"/>
          <w:color w:val="000000"/>
          <w:sz w:val="28"/>
          <w:szCs w:val="28"/>
        </w:rPr>
        <w:t>5.5 评估</w:t>
      </w:r>
      <w:bookmarkEnd w:id="23"/>
      <w:bookmarkEnd w:id="24"/>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评估是贯穿于整个SOP编写管理流程中的。合格证持有人应当通过调研、数据监控、机组报告或安全事件调查结果等形式随时评估</w:t>
      </w:r>
      <w:r>
        <w:rPr>
          <w:rFonts w:ascii="仿宋_GB2312" w:hAnsi="Times New Roman" w:eastAsia="仿宋_GB2312"/>
          <w:sz w:val="28"/>
          <w:szCs w:val="28"/>
        </w:rPr>
        <w:t>SOP是否可行、有效</w:t>
      </w:r>
      <w:r>
        <w:rPr>
          <w:rFonts w:hint="eastAsia" w:ascii="仿宋_GB2312" w:hAnsi="Times New Roman" w:eastAsia="仿宋_GB2312"/>
          <w:sz w:val="28"/>
          <w:szCs w:val="28"/>
        </w:rPr>
        <w:t>。</w:t>
      </w:r>
    </w:p>
    <w:p>
      <w:pPr>
        <w:pStyle w:val="22"/>
        <w:rPr>
          <w:rFonts w:ascii="仿宋_GB2312" w:hAnsi="Times New Roman"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3368040</wp:posOffset>
                </wp:positionV>
                <wp:extent cx="3329305" cy="635"/>
                <wp:effectExtent l="0" t="0" r="0" b="0"/>
                <wp:wrapSquare wrapText="bothSides"/>
                <wp:docPr id="960359406" name="文本框 1"/>
                <wp:cNvGraphicFramePr/>
                <a:graphic xmlns:a="http://schemas.openxmlformats.org/drawingml/2006/main">
                  <a:graphicData uri="http://schemas.microsoft.com/office/word/2010/wordprocessingShape">
                    <wps:wsp>
                      <wps:cNvSpPr txBox="1"/>
                      <wps:spPr>
                        <a:xfrm>
                          <a:off x="0" y="0"/>
                          <a:ext cx="3329305" cy="635"/>
                        </a:xfrm>
                        <a:prstGeom prst="rect">
                          <a:avLst/>
                        </a:prstGeom>
                        <a:solidFill>
                          <a:prstClr val="white"/>
                        </a:solidFill>
                        <a:ln>
                          <a:noFill/>
                        </a:ln>
                      </wps:spPr>
                      <wps:txbx>
                        <w:txbxContent>
                          <w:p>
                            <w:pPr>
                              <w:pStyle w:val="4"/>
                              <w:jc w:val="center"/>
                              <w:rPr>
                                <w:rFonts w:ascii="仿宋_GB2312" w:hAnsi="宋体" w:eastAsia="仿宋_GB2312" w:cs="黑体"/>
                                <w:color w:val="000000"/>
                                <w:sz w:val="28"/>
                                <w:szCs w:val="28"/>
                              </w:rPr>
                            </w:pPr>
                            <w:r>
                              <w:t>图1</w:t>
                            </w:r>
                            <w:r>
                              <w:rPr>
                                <w:rFonts w:hint="eastAsia"/>
                              </w:rPr>
                              <w:t>开发流程</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174pt;margin-top:265.2pt;height:0.05pt;width:262.15pt;mso-wrap-distance-bottom:0pt;mso-wrap-distance-left:9pt;mso-wrap-distance-right:9pt;mso-wrap-distance-top:0pt;z-index:251660288;mso-width-relative:page;mso-height-relative:page;" fillcolor="#FFFFFF" filled="t" stroked="f" coordsize="21600,21600" o:gfxdata="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xLLx&#10;8NsAAAALAQAADwAAAAAAAAABACAAAAA4AAAAZHJzL2Rvd25yZXYueG1sUEsBAhQAFAAAAAgAh07i&#10;QLIdqCJCAgAAegQAAA4AAAAAAAAAAQAgAAAAQAEAAGRycy9lMm9Eb2MueG1sUEsFBgAAAAAGAAYA&#10;WQEAAPQFAAAAAA==&#10;">
                <v:fill on="t" focussize="0,0"/>
                <v:stroke on="f"/>
                <v:imagedata o:title=""/>
                <o:lock v:ext="edit" aspectratio="f"/>
                <v:textbox inset="0mm,0mm,0mm,0mm" style="mso-fit-shape-to-text:t;">
                  <w:txbxContent>
                    <w:p>
                      <w:pPr>
                        <w:pStyle w:val="4"/>
                        <w:jc w:val="center"/>
                        <w:rPr>
                          <w:rFonts w:ascii="仿宋_GB2312" w:hAnsi="宋体" w:eastAsia="仿宋_GB2312" w:cs="黑体"/>
                          <w:color w:val="000000"/>
                          <w:sz w:val="28"/>
                          <w:szCs w:val="28"/>
                        </w:rPr>
                      </w:pPr>
                      <w:r>
                        <w:t>图1</w:t>
                      </w:r>
                      <w:r>
                        <w:rPr>
                          <w:rFonts w:hint="eastAsia"/>
                        </w:rPr>
                        <w:t>开发流程</w:t>
                      </w:r>
                    </w:p>
                  </w:txbxContent>
                </v:textbox>
                <w10:wrap type="square"/>
              </v:shape>
            </w:pict>
          </mc:Fallback>
        </mc:AlternateContent>
      </w:r>
      <w:r>
        <w:rPr>
          <w:rFonts w:hint="eastAsia" w:ascii="仿宋_GB2312" w:hAnsi="宋体" w:eastAsia="仿宋_GB2312" w:cs="黑体"/>
          <w:sz w:val="28"/>
          <w:szCs w:val="28"/>
        </w:rPr>
        <w:drawing>
          <wp:anchor distT="0" distB="0" distL="114300" distR="114300" simplePos="0" relativeHeight="251659264" behindDoc="0" locked="0" layoutInCell="1" allowOverlap="1">
            <wp:simplePos x="0" y="0"/>
            <wp:positionH relativeFrom="margin">
              <wp:align>right</wp:align>
            </wp:positionH>
            <wp:positionV relativeFrom="paragraph">
              <wp:posOffset>41275</wp:posOffset>
            </wp:positionV>
            <wp:extent cx="3329305" cy="3269615"/>
            <wp:effectExtent l="0" t="0" r="4445" b="6985"/>
            <wp:wrapSquare wrapText="bothSides"/>
            <wp:docPr id="7698878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87896"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29305" cy="3269615"/>
                    </a:xfrm>
                    <a:prstGeom prst="rect">
                      <a:avLst/>
                    </a:prstGeom>
                    <a:noFill/>
                    <a:ln>
                      <a:noFill/>
                    </a:ln>
                  </pic:spPr>
                </pic:pic>
              </a:graphicData>
            </a:graphic>
          </wp:anchor>
        </w:drawing>
      </w:r>
      <w:r>
        <w:rPr>
          <w:rFonts w:hint="eastAsia" w:ascii="仿宋_GB2312" w:hAnsi="Times New Roman" w:eastAsia="仿宋_GB2312"/>
          <w:sz w:val="28"/>
          <w:szCs w:val="28"/>
        </w:rPr>
        <w:t>合格证持有人应当常设面向运行的制度、手册评估团队，该团队应当直属于合格证持有人运行管理委员会，包含运行相关各类专业人员以及开发团队主要成员，但其核心应当独立于开发团队，以确保其不受开发团队影响，客观完成评估工作。管理层应当指定主责部门并指定具体人员与开发团队保持密切沟通，全程监控SOP的开发进展，听取开发人员的意见并及时反馈。</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在程序试用阶段，合格证持有人应当组织管理人员、参与运行人员和机组定期对程序进行重新评估，根据运行出现的问题和实际需要进行修改。有效的机组标准操作程序的建立过程是通过开发人员的调研、管理人员的数据监控、参与运行相关人员的评估报告和不安全事件调查结果等方面收集SOP是否可行、有效性以及符合好程序的要求。在实际运行过程中，合格证持有人不能主观地认为已有机组标准操作程序是长期适用的，应当制定相关程序确保有关部门和人员对程序定期进行评估并根据合格证持有人实际运行进行修订。</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5.5.1 合格证持有人应当建立有效的评估反馈机制，建立完善的记录，以确保持续观察评估结果的变化。</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5.5.2 合格证持有人应当根据上述评估中发现的问题，对前三个阶段的工作进行审查，及时修订不足，以保证SOP的持续改进（见图2）。同时，合格证持有人应当对新制定程序的安全性和有效性提出有效证据。该证据可以用风险分析、测试报告、文件资料等方式提供给合格证管理局。</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5.5.3评估应当不受非技术因素干扰，独立完成，并对评估结论持续负责。</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5.5.4 LOFT程序验证</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对于飞行机组来说，LOFT是最为有效的SOP实践训练形式，可用于初始改装、转机型、升级、复训等多个训练阶段；并且还可以用来验证运行程序和SOP的有效性，以及改进训练方案。在SOP正式使用前，合格证持有人应当利用模拟机对新增或修订的程序部分进行LOFT程序验证 。</w:t>
      </w:r>
    </w:p>
    <w:p>
      <w:pPr>
        <w:pStyle w:val="22"/>
        <w:ind w:firstLine="560"/>
        <w:rPr>
          <w:rFonts w:ascii="仿宋_GB2312" w:hAnsi="Times New Roman" w:eastAsia="仿宋_GB2312"/>
          <w:sz w:val="28"/>
          <w:szCs w:val="28"/>
        </w:rPr>
      </w:pPr>
      <w:bookmarkStart w:id="25" w:name="_Toc109744144"/>
      <w:bookmarkStart w:id="26" w:name="_Toc117809865"/>
      <w:r>
        <w:rPr>
          <w:rFonts w:hint="eastAsia" w:ascii="仿宋_GB2312" w:hAnsi="黑体" w:eastAsia="仿宋_GB2312"/>
          <w:sz w:val="28"/>
          <w:szCs w:val="28"/>
        </w:rPr>
        <w:t xml:space="preserve">5.6 </w:t>
      </w:r>
      <w:r>
        <w:rPr>
          <w:rFonts w:hint="eastAsia" w:ascii="仿宋_GB2312" w:hAnsi="Times New Roman" w:eastAsia="仿宋_GB2312"/>
          <w:sz w:val="28"/>
          <w:szCs w:val="28"/>
        </w:rPr>
        <w:t>质量保证</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5.6.1 周期性质量审核</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为了完善SOP 的全面质量管理，合格证持有人还应当定期评估其SOP与运行政策的符合性，以及在日常运行和训练中的有效性，建立至少每年一次的周期性质量审核制度，包括明确内审周期、制定内审方案和内审具体要求。其中，对SOP周期性内审的要求，至少要考虑以下问题：</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（1）不安全事件和SOP的关系；</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（2）调查不安全事件时首先检查SOP的内容和标准是否合理；</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（3）考虑训练和检查标准是否存在问题；</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（4）SOP管理层和执行层的责任是否落实。</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5.6.2 修订更新</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SOP的修订更新应</w:t>
      </w:r>
      <w:r>
        <w:rPr>
          <w:rFonts w:hint="eastAsia" w:ascii="仿宋_GB2312" w:hAnsi="Times New Roman" w:eastAsia="仿宋_GB2312"/>
          <w:sz w:val="28"/>
          <w:szCs w:val="28"/>
        </w:rPr>
        <w:t>当</w:t>
      </w:r>
      <w:r>
        <w:rPr>
          <w:rFonts w:ascii="仿宋_GB2312" w:hAnsi="Times New Roman" w:eastAsia="仿宋_GB2312"/>
          <w:sz w:val="28"/>
          <w:szCs w:val="28"/>
        </w:rPr>
        <w:t>由合格证持有人的飞行技术管理部门负责。包含计划性的全面修订与紧急性的临时修订。</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紧急性的临时修订可以附件的形式加入</w:t>
      </w:r>
      <w:r>
        <w:rPr>
          <w:rFonts w:ascii="仿宋_GB2312" w:hAnsi="Times New Roman" w:eastAsia="仿宋_GB2312"/>
          <w:sz w:val="28"/>
          <w:szCs w:val="28"/>
        </w:rPr>
        <w:t>SOP。</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除临时修订外，</w:t>
      </w:r>
      <w:r>
        <w:rPr>
          <w:rFonts w:ascii="仿宋_GB2312" w:hAnsi="Times New Roman" w:eastAsia="仿宋_GB2312"/>
          <w:sz w:val="28"/>
          <w:szCs w:val="28"/>
        </w:rPr>
        <w:t>SOP的修订管理应</w:t>
      </w:r>
      <w:r>
        <w:rPr>
          <w:rFonts w:hint="eastAsia" w:ascii="仿宋_GB2312" w:hAnsi="Times New Roman" w:eastAsia="仿宋_GB2312"/>
          <w:sz w:val="28"/>
          <w:szCs w:val="28"/>
        </w:rPr>
        <w:t>当</w:t>
      </w:r>
      <w:r>
        <w:rPr>
          <w:rFonts w:ascii="仿宋_GB2312" w:hAnsi="Times New Roman" w:eastAsia="仿宋_GB2312"/>
          <w:sz w:val="28"/>
          <w:szCs w:val="28"/>
        </w:rPr>
        <w:t>衔接开发流程的“分析”阶段。</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1. 计划</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合格证持有人在制定或修订</w:t>
      </w:r>
      <w:r>
        <w:rPr>
          <w:rFonts w:ascii="仿宋_GB2312" w:hAnsi="Times New Roman" w:eastAsia="仿宋_GB2312"/>
          <w:sz w:val="28"/>
          <w:szCs w:val="28"/>
        </w:rPr>
        <w:t>SOP时，应当明确修订条件，识别由于自身系统、设备、程序、产品和服务的变化，以及新设备或新程序的引入所带来的潜在危险源，确保将SOP修订变更带来的风险控制在可接受安全水平，防止出现跟合格证持有人运行政策或发展预期不相符的情况。</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2. 实施</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1）SOP管理人员对修订意见进行汇总；</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2）根据实际需求制定修订实施方案；</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3）根据修订实施方案启动一个完整的SOP开发流程或一个精简的SOP开发流程。</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3. 检查</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1）合格证持有人应</w:t>
      </w:r>
      <w:r>
        <w:rPr>
          <w:rFonts w:hint="eastAsia" w:ascii="仿宋_GB2312" w:hAnsi="Times New Roman" w:eastAsia="仿宋_GB2312"/>
          <w:sz w:val="28"/>
          <w:szCs w:val="28"/>
        </w:rPr>
        <w:t>当</w:t>
      </w:r>
      <w:r>
        <w:rPr>
          <w:rFonts w:ascii="仿宋_GB2312" w:hAnsi="Times New Roman" w:eastAsia="仿宋_GB2312"/>
          <w:sz w:val="28"/>
          <w:szCs w:val="28"/>
        </w:rPr>
        <w:t>建立SOP修订的评估团队，评估团队应</w:t>
      </w:r>
      <w:r>
        <w:rPr>
          <w:rFonts w:hint="eastAsia" w:ascii="仿宋_GB2312" w:hAnsi="Times New Roman" w:eastAsia="仿宋_GB2312"/>
          <w:sz w:val="28"/>
          <w:szCs w:val="28"/>
        </w:rPr>
        <w:t>当</w:t>
      </w:r>
      <w:r>
        <w:rPr>
          <w:rFonts w:ascii="仿宋_GB2312" w:hAnsi="Times New Roman" w:eastAsia="仿宋_GB2312"/>
          <w:sz w:val="28"/>
          <w:szCs w:val="28"/>
        </w:rPr>
        <w:t>参与全部修订更新流程；</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2）评估应</w:t>
      </w:r>
      <w:r>
        <w:rPr>
          <w:rFonts w:hint="eastAsia" w:ascii="仿宋_GB2312" w:hAnsi="Times New Roman" w:eastAsia="仿宋_GB2312"/>
          <w:sz w:val="28"/>
          <w:szCs w:val="28"/>
        </w:rPr>
        <w:t>当</w:t>
      </w:r>
      <w:r>
        <w:rPr>
          <w:rFonts w:ascii="仿宋_GB2312" w:hAnsi="Times New Roman" w:eastAsia="仿宋_GB2312"/>
          <w:sz w:val="28"/>
          <w:szCs w:val="28"/>
        </w:rPr>
        <w:t>独立完成，不受其它非技术因素影响；</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3）应</w:t>
      </w:r>
      <w:r>
        <w:rPr>
          <w:rFonts w:hint="eastAsia" w:ascii="仿宋_GB2312" w:hAnsi="Times New Roman" w:eastAsia="仿宋_GB2312"/>
          <w:sz w:val="28"/>
          <w:szCs w:val="28"/>
        </w:rPr>
        <w:t>当</w:t>
      </w:r>
      <w:r>
        <w:rPr>
          <w:rFonts w:ascii="仿宋_GB2312" w:hAnsi="Times New Roman" w:eastAsia="仿宋_GB2312"/>
          <w:sz w:val="28"/>
          <w:szCs w:val="28"/>
        </w:rPr>
        <w:t>对修订内容及其外延影响进行检查；</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4）形成评估报告，上报公司批准人。其中当修订涉及删减合并、调整顺序或增加项目等内容时，合格证持有人应当及时报告公司POI进行审查并批准；</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5）根据批准情况发布生效，或要求重新返回评估流程。</w:t>
      </w:r>
    </w:p>
    <w:p>
      <w:pPr>
        <w:pStyle w:val="22"/>
        <w:tabs>
          <w:tab w:val="left" w:pos="1554"/>
        </w:tabs>
        <w:ind w:firstLine="560"/>
        <w:rPr>
          <w:rFonts w:ascii="仿宋_GB2312" w:hAnsi="Times New Roman" w:eastAsia="仿宋_GB2312"/>
          <w:sz w:val="28"/>
          <w:szCs w:val="28"/>
        </w:rPr>
      </w:pPr>
      <w:r>
        <w:rPr>
          <w:rFonts w:ascii="仿宋_GB2312" w:hAnsi="Times New Roman" w:eastAsia="仿宋_GB2312"/>
          <w:sz w:val="28"/>
          <w:szCs w:val="28"/>
        </w:rPr>
        <w:t>4. 执行</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1）批准生效的SOP应</w:t>
      </w:r>
      <w:r>
        <w:rPr>
          <w:rFonts w:hint="eastAsia" w:ascii="仿宋_GB2312" w:hAnsi="Times New Roman" w:eastAsia="仿宋_GB2312"/>
          <w:sz w:val="28"/>
          <w:szCs w:val="28"/>
        </w:rPr>
        <w:t>当</w:t>
      </w:r>
      <w:r>
        <w:rPr>
          <w:rFonts w:ascii="仿宋_GB2312" w:hAnsi="Times New Roman" w:eastAsia="仿宋_GB2312"/>
          <w:sz w:val="28"/>
          <w:szCs w:val="28"/>
        </w:rPr>
        <w:t>通过合格证持有人标准途径发布</w:t>
      </w:r>
      <w:r>
        <w:rPr>
          <w:rFonts w:hint="eastAsia" w:ascii="仿宋_GB2312" w:hAnsi="Times New Roman" w:eastAsia="仿宋_GB2312"/>
          <w:sz w:val="28"/>
          <w:szCs w:val="28"/>
        </w:rPr>
        <w:t>；</w:t>
      </w:r>
    </w:p>
    <w:p>
      <w:pPr>
        <w:pStyle w:val="22"/>
        <w:tabs>
          <w:tab w:val="left" w:pos="1554"/>
        </w:tabs>
        <w:ind w:firstLine="560"/>
        <w:rPr>
          <w:rFonts w:ascii="仿宋_GB2312" w:hAnsi="Times New Roman" w:eastAsia="仿宋_GB2312"/>
          <w:sz w:val="28"/>
          <w:szCs w:val="28"/>
        </w:rPr>
      </w:pPr>
      <w:r>
        <w:rPr>
          <w:rFonts w:hint="eastAsia" w:ascii="仿宋_GB2312" w:hAnsi="Times New Roman" w:eastAsia="仿宋_GB2312"/>
          <w:sz w:val="28"/>
          <w:szCs w:val="28"/>
        </w:rPr>
        <w:t>（</w:t>
      </w:r>
      <w:r>
        <w:rPr>
          <w:rFonts w:ascii="仿宋_GB2312" w:hAnsi="Times New Roman" w:eastAsia="仿宋_GB2312"/>
          <w:sz w:val="28"/>
          <w:szCs w:val="28"/>
        </w:rPr>
        <w:t>2）重新进入下一个修订更新程序。</w:t>
      </w:r>
    </w:p>
    <w:p>
      <w:pPr>
        <w:pStyle w:val="22"/>
        <w:keepNext/>
        <w:tabs>
          <w:tab w:val="left" w:pos="1554"/>
        </w:tabs>
        <w:ind w:firstLine="560"/>
      </w:pPr>
      <w:r>
        <w:rPr>
          <w:rFonts w:ascii="仿宋_GB2312" w:hAnsi="Times New Roman" w:eastAsia="仿宋_GB2312"/>
          <w:sz w:val="28"/>
          <w:szCs w:val="28"/>
        </w:rPr>
        <w:drawing>
          <wp:inline distT="0" distB="0" distL="0" distR="0">
            <wp:extent cx="5185410" cy="1235710"/>
            <wp:effectExtent l="0" t="0" r="0" b="2540"/>
            <wp:docPr id="1201915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586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192978" cy="1237373"/>
                    </a:xfrm>
                    <a:prstGeom prst="rect">
                      <a:avLst/>
                    </a:prstGeom>
                    <a:noFill/>
                    <a:ln>
                      <a:noFill/>
                    </a:ln>
                  </pic:spPr>
                </pic:pic>
              </a:graphicData>
            </a:graphic>
          </wp:inline>
        </w:drawing>
      </w:r>
    </w:p>
    <w:p>
      <w:pPr>
        <w:pStyle w:val="4"/>
        <w:jc w:val="center"/>
        <w:rPr>
          <w:rFonts w:ascii="仿宋_GB2312" w:hAnsi="Times New Roman" w:eastAsia="仿宋_GB2312"/>
          <w:sz w:val="28"/>
          <w:szCs w:val="28"/>
        </w:rPr>
      </w:pPr>
      <w:r>
        <w:t>图2</w:t>
      </w:r>
      <w:r>
        <w:rPr>
          <w:rFonts w:hint="eastAsia"/>
        </w:rPr>
        <w:t>修订流程</w:t>
      </w:r>
    </w:p>
    <w:bookmarkEnd w:id="25"/>
    <w:bookmarkEnd w:id="26"/>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5.7 时间要求</w:t>
      </w:r>
    </w:p>
    <w:p>
      <w:pPr>
        <w:pStyle w:val="22"/>
        <w:ind w:firstLine="560"/>
        <w:rPr>
          <w:rFonts w:ascii="仿宋_GB2312" w:hAnsi="Times New Roman" w:eastAsia="仿宋_GB2312"/>
          <w:sz w:val="28"/>
          <w:szCs w:val="28"/>
        </w:rPr>
      </w:pPr>
      <w:r>
        <w:rPr>
          <w:rFonts w:hint="eastAsia" w:ascii="仿宋_GB2312" w:hAnsi="Times New Roman" w:eastAsia="仿宋_GB2312"/>
          <w:sz w:val="28"/>
          <w:szCs w:val="28"/>
        </w:rPr>
        <w:t>合格证持有人在制定SOP变更计划时，应当拟定试运行时间和正式运行时间，以便开发和管理团队能够在统一的时间表里相互协调。</w:t>
      </w:r>
    </w:p>
    <w:p>
      <w:pPr>
        <w:pStyle w:val="2"/>
        <w:spacing w:before="0" w:after="0" w:line="240" w:lineRule="auto"/>
        <w:ind w:firstLine="560" w:firstLineChars="200"/>
        <w:rPr>
          <w:rFonts w:ascii="仿宋_GB2312" w:hAnsi="黑体" w:eastAsia="仿宋_GB2312"/>
          <w:b w:val="0"/>
          <w:bCs w:val="0"/>
          <w:color w:val="000000"/>
          <w:sz w:val="28"/>
          <w:szCs w:val="28"/>
        </w:rPr>
      </w:pPr>
      <w:bookmarkStart w:id="27" w:name="_Toc105722247"/>
      <w:bookmarkStart w:id="28" w:name="_Toc117809866"/>
      <w:r>
        <w:rPr>
          <w:rFonts w:hint="eastAsia" w:ascii="仿宋_GB2312" w:hAnsi="黑体" w:eastAsia="仿宋_GB2312"/>
          <w:b w:val="0"/>
          <w:bCs w:val="0"/>
          <w:color w:val="000000"/>
          <w:sz w:val="28"/>
          <w:szCs w:val="28"/>
        </w:rPr>
        <w:t>6．</w:t>
      </w:r>
      <w:bookmarkEnd w:id="27"/>
      <w:r>
        <w:rPr>
          <w:rFonts w:hint="eastAsia" w:ascii="仿宋_GB2312" w:hAnsi="黑体" w:eastAsia="仿宋_GB2312"/>
          <w:b w:val="0"/>
          <w:bCs w:val="0"/>
          <w:color w:val="000000"/>
          <w:sz w:val="28"/>
          <w:szCs w:val="28"/>
        </w:rPr>
        <w:t>局方监管</w:t>
      </w:r>
      <w:bookmarkEnd w:id="28"/>
    </w:p>
    <w:p>
      <w:pPr>
        <w:ind w:firstLine="560" w:firstLineChars="200"/>
        <w:rPr>
          <w:rFonts w:ascii="仿宋_GB2312" w:hAnsi="Times New Roman" w:eastAsia="仿宋_GB2312"/>
          <w:kern w:val="0"/>
          <w:sz w:val="28"/>
          <w:szCs w:val="28"/>
          <w:lang w:bidi="ar"/>
        </w:rPr>
      </w:pPr>
      <w:r>
        <w:rPr>
          <w:rFonts w:hint="eastAsia" w:ascii="仿宋_GB2312" w:hAnsi="Times New Roman" w:eastAsia="仿宋_GB2312"/>
          <w:kern w:val="0"/>
          <w:sz w:val="28"/>
          <w:szCs w:val="28"/>
          <w:lang w:bidi="ar"/>
        </w:rPr>
        <w:t>1</w:t>
      </w:r>
      <w:r>
        <w:rPr>
          <w:rFonts w:ascii="仿宋_GB2312" w:hAnsi="Times New Roman" w:eastAsia="仿宋_GB2312"/>
          <w:kern w:val="0"/>
          <w:sz w:val="28"/>
          <w:szCs w:val="28"/>
          <w:lang w:bidi="ar"/>
        </w:rPr>
        <w:t>)</w:t>
      </w:r>
      <w:r>
        <w:rPr>
          <w:rFonts w:hint="eastAsia" w:ascii="仿宋_GB2312" w:hAnsi="Times New Roman" w:eastAsia="仿宋_GB2312"/>
          <w:kern w:val="0"/>
          <w:sz w:val="28"/>
          <w:szCs w:val="28"/>
          <w:lang w:bidi="ar"/>
        </w:rPr>
        <w:t>各管理局要督促辖区内合格证持有人根据本通告完成各机型《标准操作程序》编写和修订;</w:t>
      </w:r>
    </w:p>
    <w:p>
      <w:pPr>
        <w:ind w:firstLine="560" w:firstLineChars="200"/>
        <w:rPr>
          <w:rFonts w:ascii="仿宋_GB2312" w:hAnsi="Times New Roman" w:eastAsia="仿宋_GB2312"/>
          <w:kern w:val="0"/>
          <w:sz w:val="28"/>
          <w:szCs w:val="28"/>
          <w:lang w:bidi="ar"/>
        </w:rPr>
      </w:pPr>
      <w:r>
        <w:rPr>
          <w:rFonts w:ascii="仿宋_GB2312" w:hAnsi="Times New Roman" w:eastAsia="仿宋_GB2312"/>
          <w:kern w:val="0"/>
          <w:sz w:val="28"/>
          <w:szCs w:val="28"/>
          <w:lang w:bidi="ar"/>
        </w:rPr>
        <w:t>2)</w:t>
      </w:r>
      <w:r>
        <w:rPr>
          <w:rFonts w:hint="eastAsia" w:ascii="仿宋_GB2312" w:hAnsi="Times New Roman" w:eastAsia="仿宋_GB2312"/>
          <w:color w:val="000000"/>
          <w:sz w:val="28"/>
        </w:rPr>
        <w:t>由于飞行机组操作手册和快速参考手册作为航空器运行文件，在提供合格证持有人使用前应已根据《航空器的运行文件》（</w:t>
      </w:r>
      <w:r>
        <w:rPr>
          <w:rFonts w:ascii="仿宋_GB2312" w:hAnsi="Times New Roman" w:eastAsia="仿宋_GB2312"/>
          <w:color w:val="000000"/>
          <w:sz w:val="28"/>
        </w:rPr>
        <w:t>AC-91-24</w:t>
      </w:r>
      <w:r>
        <w:rPr>
          <w:rFonts w:hint="eastAsia" w:ascii="仿宋_GB2312" w:hAnsi="Times New Roman" w:eastAsia="仿宋_GB2312"/>
          <w:color w:val="000000"/>
          <w:sz w:val="28"/>
        </w:rPr>
        <w:t>）获得了民航局的认可。合格证管理局可采用批准合格证持有人手册管理系统的形式认可相关手册。</w:t>
      </w:r>
      <w:r>
        <w:rPr>
          <w:rFonts w:ascii="仿宋_GB2312" w:hAnsi="Times New Roman" w:eastAsia="仿宋_GB2312"/>
          <w:kern w:val="0"/>
          <w:sz w:val="28"/>
          <w:szCs w:val="28"/>
          <w:lang w:bidi="ar"/>
        </w:rPr>
        <w:t xml:space="preserve"> </w:t>
      </w:r>
    </w:p>
    <w:p>
      <w:pPr>
        <w:ind w:firstLine="560" w:firstLineChars="200"/>
        <w:rPr>
          <w:rFonts w:ascii="仿宋_GB2312" w:hAnsi="Times New Roman" w:eastAsia="仿宋_GB2312"/>
          <w:kern w:val="0"/>
          <w:sz w:val="28"/>
          <w:szCs w:val="28"/>
          <w:lang w:bidi="ar"/>
        </w:rPr>
      </w:pPr>
      <w:r>
        <w:rPr>
          <w:rFonts w:ascii="仿宋_GB2312" w:hAnsi="Times New Roman" w:eastAsia="仿宋_GB2312"/>
          <w:kern w:val="0"/>
          <w:sz w:val="28"/>
          <w:szCs w:val="28"/>
          <w:lang w:bidi="ar"/>
        </w:rPr>
        <w:t>3)</w:t>
      </w:r>
      <w:r>
        <w:rPr>
          <w:rFonts w:hint="eastAsia" w:ascii="仿宋_GB2312" w:hAnsi="Times New Roman" w:eastAsia="仿宋_GB2312"/>
          <w:kern w:val="0"/>
          <w:sz w:val="28"/>
          <w:szCs w:val="28"/>
          <w:lang w:bidi="ar"/>
        </w:rPr>
        <w:t xml:space="preserve"> 如果航空运营人计划依照自身的运行特点对各机型的标准操作程序进行修订（例如删减合并、调整顺序、增加项目等），</w:t>
      </w:r>
      <w:r>
        <w:rPr>
          <w:rFonts w:ascii="仿宋_GB2312" w:hAnsi="Times New Roman" w:eastAsia="仿宋_GB2312"/>
          <w:kern w:val="0"/>
          <w:sz w:val="28"/>
          <w:szCs w:val="28"/>
          <w:lang w:bidi="ar"/>
        </w:rPr>
        <w:t>合格证管理局需对航空运营人的SOP中</w:t>
      </w:r>
      <w:r>
        <w:rPr>
          <w:rFonts w:hint="eastAsia" w:ascii="仿宋_GB2312" w:hAnsi="Times New Roman" w:eastAsia="仿宋_GB2312"/>
          <w:kern w:val="0"/>
          <w:sz w:val="28"/>
          <w:szCs w:val="28"/>
          <w:lang w:bidi="ar"/>
        </w:rPr>
        <w:t>与其</w:t>
      </w:r>
      <w:r>
        <w:rPr>
          <w:rFonts w:ascii="仿宋_GB2312" w:hAnsi="Times New Roman" w:eastAsia="仿宋_GB2312"/>
          <w:kern w:val="0"/>
          <w:sz w:val="28"/>
          <w:szCs w:val="28"/>
          <w:lang w:bidi="ar"/>
        </w:rPr>
        <w:t>飞行机组操作手册和快速参考手册程序</w:t>
      </w:r>
      <w:r>
        <w:rPr>
          <w:rFonts w:hint="eastAsia" w:ascii="仿宋_GB2312" w:hAnsi="Times New Roman" w:eastAsia="仿宋_GB2312"/>
          <w:kern w:val="0"/>
          <w:sz w:val="28"/>
          <w:szCs w:val="28"/>
          <w:lang w:bidi="ar"/>
        </w:rPr>
        <w:t>不一致</w:t>
      </w:r>
      <w:r>
        <w:rPr>
          <w:rFonts w:ascii="仿宋_GB2312" w:hAnsi="Times New Roman" w:eastAsia="仿宋_GB2312"/>
          <w:kern w:val="0"/>
          <w:sz w:val="28"/>
          <w:szCs w:val="28"/>
          <w:lang w:bidi="ar"/>
        </w:rPr>
        <w:t>的部分进行审查和批准。</w:t>
      </w:r>
    </w:p>
    <w:p>
      <w:pPr>
        <w:ind w:firstLine="560" w:firstLineChars="200"/>
        <w:rPr>
          <w:rFonts w:ascii="仿宋_GB2312" w:hAnsi="Times New Roman" w:eastAsia="仿宋_GB2312"/>
          <w:kern w:val="0"/>
          <w:sz w:val="28"/>
          <w:szCs w:val="28"/>
          <w:lang w:bidi="ar"/>
        </w:rPr>
      </w:pPr>
      <w:r>
        <w:rPr>
          <w:rFonts w:ascii="仿宋_GB2312" w:hAnsi="Times New Roman" w:eastAsia="仿宋_GB2312"/>
          <w:kern w:val="0"/>
          <w:sz w:val="28"/>
          <w:szCs w:val="28"/>
          <w:lang w:bidi="ar"/>
        </w:rPr>
        <w:t>4)</w:t>
      </w:r>
      <w:r>
        <w:rPr>
          <w:rFonts w:hint="eastAsia" w:ascii="仿宋_GB2312" w:hAnsi="Times New Roman" w:eastAsia="仿宋_GB2312"/>
          <w:kern w:val="0"/>
          <w:sz w:val="28"/>
          <w:szCs w:val="28"/>
          <w:lang w:bidi="ar"/>
        </w:rPr>
        <w:t xml:space="preserve"> 对于运行规模较大、运行环境复杂的合格证持有人，其合格证管理局可以根据专业设置主管监察员（PI）负责对其相关手册进行审查和持续监督； </w:t>
      </w:r>
    </w:p>
    <w:p>
      <w:pPr>
        <w:ind w:firstLine="560" w:firstLineChars="200"/>
        <w:rPr>
          <w:rFonts w:ascii="仿宋_GB2312" w:hAnsi="Times New Roman" w:eastAsia="仿宋_GB2312"/>
          <w:kern w:val="0"/>
          <w:sz w:val="28"/>
          <w:szCs w:val="28"/>
          <w:lang w:bidi="ar"/>
        </w:rPr>
      </w:pPr>
      <w:r>
        <w:rPr>
          <w:rFonts w:ascii="仿宋_GB2312" w:hAnsi="Times New Roman" w:eastAsia="仿宋_GB2312"/>
          <w:kern w:val="0"/>
          <w:sz w:val="28"/>
          <w:szCs w:val="28"/>
          <w:lang w:bidi="ar"/>
        </w:rPr>
        <w:t>5)</w:t>
      </w:r>
      <w:r>
        <w:rPr>
          <w:rFonts w:hint="eastAsia" w:ascii="仿宋_GB2312" w:hAnsi="Times New Roman" w:eastAsia="仿宋_GB2312"/>
          <w:kern w:val="0"/>
          <w:sz w:val="28"/>
          <w:szCs w:val="28"/>
          <w:lang w:bidi="ar"/>
        </w:rPr>
        <w:t xml:space="preserve"> 各地区管理局应当制定分阶段的审查计划，每3年对辖区合格证持有人的SOP进行全面的审查；</w:t>
      </w:r>
    </w:p>
    <w:p>
      <w:pPr>
        <w:pStyle w:val="2"/>
        <w:spacing w:before="0" w:after="0" w:line="240" w:lineRule="auto"/>
        <w:ind w:firstLine="560" w:firstLineChars="200"/>
        <w:rPr>
          <w:rFonts w:ascii="仿宋_GB2312" w:hAnsi="黑体" w:eastAsia="仿宋_GB2312"/>
          <w:b w:val="0"/>
          <w:bCs w:val="0"/>
          <w:color w:val="000000"/>
          <w:sz w:val="28"/>
          <w:szCs w:val="28"/>
        </w:rPr>
      </w:pPr>
      <w:bookmarkStart w:id="29" w:name="_Toc105722248"/>
      <w:bookmarkStart w:id="30" w:name="_Toc117809867"/>
      <w:r>
        <w:rPr>
          <w:rFonts w:hint="eastAsia" w:ascii="仿宋_GB2312" w:hAnsi="黑体" w:eastAsia="仿宋_GB2312"/>
          <w:b w:val="0"/>
          <w:bCs w:val="0"/>
          <w:color w:val="000000"/>
          <w:sz w:val="28"/>
          <w:szCs w:val="28"/>
        </w:rPr>
        <w:t>7．</w:t>
      </w:r>
      <w:bookmarkEnd w:id="29"/>
      <w:r>
        <w:rPr>
          <w:rFonts w:hint="eastAsia" w:ascii="仿宋_GB2312" w:hAnsi="黑体" w:eastAsia="仿宋_GB2312"/>
          <w:b w:val="0"/>
          <w:bCs w:val="0"/>
          <w:color w:val="000000"/>
          <w:sz w:val="28"/>
          <w:szCs w:val="28"/>
        </w:rPr>
        <w:t>修订说明</w:t>
      </w:r>
    </w:p>
    <w:p>
      <w:pPr>
        <w:ind w:firstLine="560" w:firstLineChars="200"/>
        <w:rPr>
          <w:rFonts w:ascii="仿宋_GB2312" w:hAnsi="Times New Roman" w:eastAsia="仿宋_GB2312"/>
          <w:b/>
          <w:bCs/>
          <w:color w:val="000000"/>
          <w:sz w:val="28"/>
          <w:szCs w:val="28"/>
        </w:rPr>
      </w:pPr>
      <w:r>
        <w:rPr>
          <w:rFonts w:hint="eastAsia" w:ascii="仿宋_GB2312" w:hAnsi="Times New Roman" w:eastAsia="仿宋_GB2312"/>
          <w:color w:val="000000"/>
          <w:sz w:val="28"/>
          <w:szCs w:val="28"/>
        </w:rPr>
        <w:t>此版咨询通告在</w:t>
      </w:r>
      <w:r>
        <w:rPr>
          <w:rFonts w:ascii="仿宋_GB2312" w:hAnsi="Times New Roman" w:eastAsia="仿宋_GB2312"/>
          <w:color w:val="000000"/>
          <w:sz w:val="28"/>
          <w:szCs w:val="28"/>
        </w:rPr>
        <w:t>R1版的</w:t>
      </w:r>
      <w:r>
        <w:rPr>
          <w:rFonts w:hint="eastAsia" w:ascii="仿宋_GB2312" w:hAnsi="Times New Roman" w:eastAsia="仿宋_GB2312"/>
          <w:color w:val="000000"/>
          <w:sz w:val="28"/>
          <w:szCs w:val="28"/>
        </w:rPr>
        <w:t>基础上</w:t>
      </w:r>
      <w:r>
        <w:rPr>
          <w:rFonts w:ascii="仿宋_GB2312" w:hAnsi="Times New Roman" w:eastAsia="仿宋_GB2312"/>
          <w:color w:val="000000"/>
          <w:sz w:val="28"/>
          <w:szCs w:val="28"/>
        </w:rPr>
        <w:t>，</w:t>
      </w:r>
      <w:r>
        <w:rPr>
          <w:rFonts w:hint="eastAsia" w:ascii="仿宋_GB2312" w:hAnsi="Times New Roman" w:eastAsia="仿宋_GB2312"/>
          <w:color w:val="000000"/>
          <w:sz w:val="28"/>
          <w:szCs w:val="28"/>
        </w:rPr>
        <w:t>进一步</w:t>
      </w:r>
      <w:r>
        <w:rPr>
          <w:rFonts w:ascii="仿宋_GB2312" w:hAnsi="Times New Roman" w:eastAsia="仿宋_GB2312"/>
          <w:color w:val="000000"/>
          <w:sz w:val="28"/>
          <w:szCs w:val="28"/>
        </w:rPr>
        <w:t>规范了</w:t>
      </w:r>
      <w:r>
        <w:rPr>
          <w:rFonts w:hint="eastAsia" w:ascii="仿宋_GB2312" w:hAnsi="Times New Roman" w:eastAsia="仿宋_GB2312"/>
          <w:color w:val="000000"/>
          <w:sz w:val="28"/>
          <w:szCs w:val="28"/>
        </w:rPr>
        <w:t>运营人设计、制定、实施和评估机组标准操作程序的</w:t>
      </w:r>
      <w:r>
        <w:rPr>
          <w:rFonts w:ascii="仿宋_GB2312" w:hAnsi="Times New Roman" w:eastAsia="仿宋_GB2312"/>
          <w:color w:val="000000"/>
          <w:sz w:val="28"/>
          <w:szCs w:val="28"/>
        </w:rPr>
        <w:t>程序，完善了</w:t>
      </w:r>
      <w:r>
        <w:rPr>
          <w:rFonts w:hint="eastAsia" w:ascii="仿宋_GB2312" w:hAnsi="Times New Roman" w:eastAsia="仿宋_GB2312"/>
          <w:color w:val="000000"/>
          <w:sz w:val="28"/>
          <w:szCs w:val="28"/>
        </w:rPr>
        <w:t>修订机组标准操作程序的</w:t>
      </w:r>
      <w:r>
        <w:rPr>
          <w:rFonts w:ascii="仿宋_GB2312" w:hAnsi="Times New Roman" w:eastAsia="仿宋_GB2312"/>
          <w:color w:val="000000"/>
          <w:sz w:val="28"/>
          <w:szCs w:val="28"/>
        </w:rPr>
        <w:t>方法、纳入了</w:t>
      </w:r>
      <w:r>
        <w:rPr>
          <w:rFonts w:hint="eastAsia" w:ascii="仿宋_GB2312" w:hAnsi="Times New Roman" w:eastAsia="仿宋_GB2312"/>
          <w:color w:val="000000"/>
          <w:sz w:val="28"/>
          <w:szCs w:val="28"/>
        </w:rPr>
        <w:t>与其他规范性文件关联</w:t>
      </w:r>
      <w:r>
        <w:rPr>
          <w:rFonts w:ascii="仿宋_GB2312" w:hAnsi="Times New Roman" w:eastAsia="仿宋_GB2312"/>
          <w:color w:val="000000"/>
          <w:sz w:val="28"/>
          <w:szCs w:val="28"/>
        </w:rPr>
        <w:t>的新要求（</w:t>
      </w:r>
      <w:r>
        <w:rPr>
          <w:rFonts w:hint="eastAsia" w:ascii="仿宋_GB2312" w:hAnsi="Times New Roman" w:eastAsia="仿宋_GB2312"/>
          <w:color w:val="000000"/>
          <w:sz w:val="28"/>
          <w:szCs w:val="28"/>
        </w:rPr>
        <w:t>如</w:t>
      </w:r>
      <w:r>
        <w:rPr>
          <w:rFonts w:hint="eastAsia" w:ascii="仿宋_GB2312" w:hAnsi="黑体" w:eastAsia="仿宋_GB2312"/>
          <w:color w:val="000000"/>
          <w:sz w:val="28"/>
          <w:szCs w:val="28"/>
        </w:rPr>
        <w:t>机组成员职业作风养成</w:t>
      </w:r>
      <w:r>
        <w:rPr>
          <w:rFonts w:hint="eastAsia" w:ascii="仿宋_GB2312" w:hAnsi="Times New Roman" w:eastAsia="仿宋_GB2312"/>
          <w:color w:val="000000"/>
          <w:sz w:val="28"/>
          <w:szCs w:val="28"/>
        </w:rPr>
        <w:t>和</w:t>
      </w:r>
      <w:r>
        <w:rPr>
          <w:rFonts w:hint="eastAsia" w:ascii="仿宋_GB2312" w:hAnsi="Times New Roman" w:eastAsia="仿宋_GB2312"/>
          <w:sz w:val="28"/>
          <w:szCs w:val="28"/>
        </w:rPr>
        <w:t>P</w:t>
      </w:r>
      <w:r>
        <w:rPr>
          <w:rFonts w:ascii="仿宋_GB2312" w:hAnsi="Times New Roman" w:eastAsia="仿宋_GB2312"/>
          <w:sz w:val="28"/>
          <w:szCs w:val="28"/>
        </w:rPr>
        <w:t>LM</w:t>
      </w:r>
      <w:r>
        <w:rPr>
          <w:rFonts w:hint="eastAsia" w:ascii="仿宋_GB2312" w:hAnsi="Times New Roman" w:eastAsia="仿宋_GB2312"/>
          <w:sz w:val="28"/>
          <w:szCs w:val="28"/>
        </w:rPr>
        <w:t>岗位胜任力</w:t>
      </w:r>
      <w:r>
        <w:rPr>
          <w:rFonts w:ascii="仿宋_GB2312" w:hAnsi="Times New Roman" w:eastAsia="仿宋_GB2312"/>
          <w:color w:val="000000"/>
          <w:sz w:val="28"/>
          <w:szCs w:val="28"/>
        </w:rPr>
        <w:t>）、</w:t>
      </w:r>
      <w:r>
        <w:rPr>
          <w:rFonts w:hint="eastAsia" w:ascii="仿宋_GB2312" w:hAnsi="Times New Roman" w:eastAsia="仿宋_GB2312"/>
          <w:color w:val="000000"/>
          <w:sz w:val="28"/>
          <w:szCs w:val="28"/>
        </w:rPr>
        <w:t>明确了局方对运营人制定机组标准操作程序的</w:t>
      </w:r>
      <w:r>
        <w:rPr>
          <w:rFonts w:ascii="仿宋_GB2312" w:hAnsi="Times New Roman" w:eastAsia="仿宋_GB2312"/>
          <w:color w:val="000000"/>
          <w:sz w:val="28"/>
          <w:szCs w:val="28"/>
        </w:rPr>
        <w:t>监管</w:t>
      </w:r>
      <w:r>
        <w:rPr>
          <w:rFonts w:hint="eastAsia" w:ascii="仿宋_GB2312" w:hAnsi="Times New Roman" w:eastAsia="仿宋_GB2312"/>
          <w:color w:val="000000"/>
          <w:sz w:val="28"/>
          <w:szCs w:val="28"/>
        </w:rPr>
        <w:t>责任</w:t>
      </w:r>
      <w:r>
        <w:rPr>
          <w:rFonts w:ascii="仿宋_GB2312" w:hAnsi="Times New Roman" w:eastAsia="仿宋_GB2312"/>
          <w:color w:val="000000"/>
          <w:sz w:val="28"/>
          <w:szCs w:val="28"/>
        </w:rPr>
        <w:t>等。</w:t>
      </w:r>
    </w:p>
    <w:p>
      <w:pPr>
        <w:pStyle w:val="2"/>
        <w:spacing w:before="0" w:after="0" w:line="240" w:lineRule="auto"/>
        <w:ind w:firstLine="560" w:firstLineChars="200"/>
        <w:rPr>
          <w:rFonts w:ascii="仿宋_GB2312" w:hAnsi="黑体" w:eastAsia="仿宋_GB2312"/>
          <w:b w:val="0"/>
          <w:bCs w:val="0"/>
          <w:color w:val="000000"/>
          <w:sz w:val="28"/>
          <w:szCs w:val="28"/>
        </w:rPr>
      </w:pPr>
      <w:r>
        <w:rPr>
          <w:rFonts w:hint="eastAsia" w:ascii="仿宋_GB2312" w:hAnsi="黑体" w:eastAsia="仿宋_GB2312"/>
          <w:b w:val="0"/>
          <w:bCs w:val="0"/>
          <w:color w:val="000000"/>
          <w:sz w:val="28"/>
          <w:szCs w:val="28"/>
        </w:rPr>
        <w:t>8</w:t>
      </w:r>
      <w:r>
        <w:rPr>
          <w:rFonts w:ascii="仿宋_GB2312" w:hAnsi="黑体" w:eastAsia="仿宋_GB2312"/>
          <w:b w:val="0"/>
          <w:bCs w:val="0"/>
          <w:color w:val="000000"/>
          <w:sz w:val="28"/>
          <w:szCs w:val="28"/>
        </w:rPr>
        <w:t>.</w:t>
      </w:r>
      <w:r>
        <w:rPr>
          <w:rFonts w:hint="eastAsia" w:ascii="仿宋_GB2312" w:hAnsi="黑体" w:eastAsia="仿宋_GB2312"/>
          <w:b w:val="0"/>
          <w:bCs w:val="0"/>
          <w:color w:val="000000"/>
          <w:sz w:val="28"/>
          <w:szCs w:val="28"/>
        </w:rPr>
        <w:t>生效和废止</w:t>
      </w:r>
      <w:bookmarkEnd w:id="30"/>
    </w:p>
    <w:p>
      <w:pPr>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rPr>
        <w:t>本咨询通告自下发之日起实施。原咨询通告《机组标准操作程序》（AC-121-22R1）同时废止。</w:t>
      </w:r>
    </w:p>
    <w:p>
      <w:pPr>
        <w:pStyle w:val="2"/>
        <w:spacing w:before="0" w:after="0" w:line="240" w:lineRule="auto"/>
        <w:ind w:firstLine="200"/>
        <w:rPr>
          <w:rFonts w:ascii="黑体" w:hAnsi="黑体" w:eastAsia="黑体"/>
          <w:b w:val="0"/>
          <w:bCs w:val="0"/>
          <w:color w:val="000000"/>
          <w:sz w:val="30"/>
          <w:szCs w:val="30"/>
        </w:rPr>
      </w:pPr>
      <w:r>
        <w:rPr>
          <w:rFonts w:ascii="仿宋_GB2312" w:hAnsi="仿宋_GB2312" w:eastAsia="仿宋_GB2312" w:cs="仿宋_GB2312"/>
          <w:color w:val="000000"/>
          <w:sz w:val="30"/>
          <w:szCs w:val="30"/>
        </w:rPr>
        <w:br w:type="page"/>
      </w:r>
      <w:bookmarkStart w:id="31" w:name="_Toc117809868"/>
      <w:r>
        <w:rPr>
          <w:rFonts w:hint="eastAsia" w:ascii="黑体" w:hAnsi="黑体" w:eastAsia="黑体"/>
          <w:b w:val="0"/>
          <w:bCs w:val="0"/>
          <w:color w:val="000000"/>
          <w:sz w:val="30"/>
          <w:szCs w:val="30"/>
        </w:rPr>
        <w:t>附件1</w:t>
      </w:r>
      <w:r>
        <w:rPr>
          <w:rFonts w:ascii="黑体" w:hAnsi="黑体" w:eastAsia="黑体"/>
          <w:b w:val="0"/>
          <w:bCs w:val="0"/>
          <w:color w:val="000000"/>
          <w:sz w:val="30"/>
          <w:szCs w:val="30"/>
        </w:rPr>
        <w:t>：编写基本方针</w:t>
      </w:r>
      <w:bookmarkEnd w:id="31"/>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基本要求</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1.1应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包含的信息。仅涵盖需要使用的程序本身，及为了正确执行程序的信息。虽然程序背后的设计原理也相当重要，但这部分内容应该是在训练手册和其他文件里涵盖的。</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1.2避免视觉混乱。仅在必要时提供补充信息，当需要添加补充信息时将补充信息与实际步骤区分开。</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1.3使用简单易懂的语言。使用简单语言，避免复杂生僻词。</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1.4使用短句。把冗长复杂的句子改成多个短句。</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1.5使用主动语态。具有主动动词的句子比被动动词的句子更容易理解。</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1.6撰写步骤使用祈使句。祈使句的表现直接了当的告诉某人该怎么做，并经常用于给出指示。尽量避免使用否定句，否定的陈述难以理解，如果出现遗漏，句子的含义会被误解。当否定时要直接，明确的指出否定的内容。</w:t>
      </w:r>
    </w:p>
    <w:p>
      <w:pPr>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2.结构</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2.1 程序应当按照任务顺序尽可能简单书写，正常程序通常按飞行阶段顺序，在适用时应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通过触发条件（例如驾驶舱烟雾）而不是潜在的相关系统（如电气系统）来组织特殊、非正常和紧急程序。</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2.2 步骤应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遵循简单的编号以方便飞行员查询，避免使用过于详细的层次结构，必要时使用页眉来区分内容层次较多的程序。页眉应当对程序的分层的目的提供有效的提示。</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2.3 程序中的某些步骤可能要求飞行员执行若干个动作或检查若干个指示。这种情况下需要将这些部分分行，以数字标号或使用符号开头而不是放置在正文中，防止遗漏内容。</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2.4 除非非常必要，避免在程序中去参考其他程序</w:t>
      </w:r>
      <w:r>
        <w:rPr>
          <w:rFonts w:hint="eastAsia" w:ascii="Times New Roman" w:hAnsi="Times New Roman" w:eastAsia="仿宋_GB2312"/>
          <w:color w:val="000000"/>
          <w:sz w:val="30"/>
          <w:szCs w:val="30"/>
        </w:rPr>
        <w:t>或者附录。</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2.5 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尽量避免记忆项目，如果程序中应当包含记忆项目，则应当明确标识、在训练中强调、少于三个项目且不应包含条件决策步骤。</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2.6 所有的程序手册都应该有目录。设计目录时应当确保其格式适用于合格证持有人的理念和训练。如果程序的适用情况不止一种，标题命名上需要多种命名，则相应的内容都需要出现在目录中（如烟雾、异味和电子设备烟雾，执行程序一样，所以把标题合并在一起）。</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.词汇</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3.1 用相同的词语描述同一事物。使用词语应当在SOP 里相同，不要用近义词代替用语，且避免创造新词。用语通俗易懂，除非这个用语是民航界广为使用的专业术语。使用语言要符合驾驶舱用语环境。</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3.2 避免使用具有多种含义的词语。避免使用多意词，（</w:t>
      </w:r>
      <w:r>
        <w:rPr>
          <w:rFonts w:hint="eastAsia" w:ascii="Times New Roman" w:hAnsi="Times New Roman" w:eastAsia="仿宋_GB2312"/>
          <w:color w:val="000000"/>
          <w:sz w:val="30"/>
          <w:szCs w:val="30"/>
        </w:rPr>
        <w:t>如用</w:t>
      </w:r>
      <w:r>
        <w:rPr>
          <w:rFonts w:ascii="Times New Roman" w:hAnsi="Times New Roman" w:eastAsia="仿宋_GB2312"/>
          <w:color w:val="000000"/>
          <w:sz w:val="30"/>
          <w:szCs w:val="30"/>
        </w:rPr>
        <w:t>“Correct”</w:t>
      </w:r>
      <w:r>
        <w:rPr>
          <w:rFonts w:hint="eastAsia" w:ascii="Times New Roman" w:hAnsi="Times New Roman" w:eastAsia="仿宋_GB2312"/>
          <w:color w:val="000000"/>
          <w:sz w:val="30"/>
          <w:szCs w:val="30"/>
        </w:rPr>
        <w:t>而不使用</w:t>
      </w:r>
      <w:r>
        <w:rPr>
          <w:rFonts w:ascii="Times New Roman" w:hAnsi="Times New Roman" w:eastAsia="仿宋_GB2312"/>
          <w:color w:val="000000"/>
          <w:sz w:val="30"/>
          <w:szCs w:val="30"/>
        </w:rPr>
        <w:t>“right”</w:t>
      </w:r>
      <w:r>
        <w:rPr>
          <w:rFonts w:hint="eastAsia" w:ascii="Times New Roman" w:hAnsi="Times New Roman" w:eastAsia="仿宋_GB2312"/>
          <w:color w:val="000000"/>
          <w:sz w:val="30"/>
          <w:szCs w:val="30"/>
        </w:rPr>
        <w:t>，因为</w:t>
      </w:r>
      <w:r>
        <w:rPr>
          <w:rFonts w:ascii="Times New Roman" w:hAnsi="Times New Roman" w:eastAsia="仿宋_GB2312"/>
          <w:color w:val="000000"/>
          <w:sz w:val="30"/>
          <w:szCs w:val="30"/>
        </w:rPr>
        <w:t xml:space="preserve">right </w:t>
      </w:r>
      <w:r>
        <w:rPr>
          <w:rFonts w:hint="eastAsia" w:ascii="Times New Roman" w:hAnsi="Times New Roman" w:eastAsia="仿宋_GB2312"/>
          <w:color w:val="000000"/>
          <w:sz w:val="30"/>
          <w:szCs w:val="30"/>
        </w:rPr>
        <w:t>还有右边的意思</w:t>
      </w:r>
      <w:r>
        <w:rPr>
          <w:rFonts w:ascii="Times New Roman" w:hAnsi="Times New Roman" w:eastAsia="仿宋_GB2312"/>
          <w:color w:val="000000"/>
          <w:sz w:val="30"/>
          <w:szCs w:val="30"/>
        </w:rPr>
        <w:t>），避免使用同时具有名词和动词词性的词语(如display，position)；如果词语具备动词和名词词性，则仅在文中使用其一个词性含义的意思（如move the switch into the ON position vs. position the switch to ON）。</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3.3 谨慎使用缩写。仅使用行业已定义的常用缩写， (如，Vertical Navigation (VNAV), reference landing speed(VREF), air traffic control (ATC)), 避免使用自创缩写，且该缩写的含义应当和其使用环境的定义一致。</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4.数字</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4.1 使用阿拉伯数字。阿拉伯数字(如, 0, 1, 2)比拼写的数字(如, one, two)更易识读。如果两个表达不同东西的数字应当放在一起时，使用不同的表述方法来区分，以免混淆，(如, 使用“one 10 kg weight,” 而不使用 “1 10 kgweight”)。</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3.2 计量单位与精度。尽量不要使用过度精确的计量方式，或仪表都无法精确到的数字。</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文字格式</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在确定撰写程序的格式时，应当考虑如何给使用者展现其目的、方式、条件和程序适用等。</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4.1 字号。使用足够大的字体大小，以适用于可能遇到的所有情况方便阅读。一般来说14 到20 号的无衬线字体足够。</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4.2 行间距。行距要足够</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使用25%到33%的字体大小（如使用14 磅字体的行之间要有3 到5 号的字体的空间），这样文本更容易阅读。</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4.3 字体。应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避免不常用字体或艺术字体。</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4.4 样例。使用标准的大小写规范。全大写字母没有小写字母那么方便阅读，使用全大写字母要谨慎，仅用于需要强调时或常见的全大写用法（如VNAV）。</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4.5 分组。使用可以明确看出的方法来分组相应的步骤、列表，形成逻辑陈述(如，在新的一行开头空格，使用符号标记)。</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4.6 对齐方式。文字段落应当左对齐，不要用两端对齐来使段落看上去边缘平整，因为这种形式下文字的间隔会不一致，导致阅读困难。</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4.7 行的长度。传统上，检查单的格式类似于目录和组合起来的列表（包含宣读部分和回答部分），左边部分和右边部分使用一串圆点来连接。这种方式可以接受，但要避免中间空隙太大。空隙越大，飞行员越会不自觉地跳到下一行。</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编排</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5.1 标题。标题要能够清楚的辨识程序（如“起动前”），或使用程序的目的来命题。</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5.2 新的一行。程序的下一步、逻辑上的另外一条或者需要列出的一系列内容用新的一行来陈述。</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5.3 符号和编号。在合适的时候使用数字、项目符号或划线来标明程序的开始。每行使用数字开头可以避免在有干扰的情况下看错行。且数字标明的步骤可以清楚的查阅，只需告知哪一部分的哪一条即可。</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5.4 续补。如果程序无法全部显示，明确指出程序后续部份的位置（如“请见下一页”）。</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5.5 结尾。清楚地对程序的末尾进行标记，说明程序结束（如“Checklist Complete”）。</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强调</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强调词有警告、警戒和注意等。对于受时间限制的程序、应当监控的程序或者执行后不可逆转的程序，应当在程序前用特定的词语强调。不要过多使用强调词，否则会降低其有效性，并且使原文难以阅读。</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6.1 印刷。需要强调的内容可以使用粗体、斜体、下划线或大写来体现。</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6.2 绘图。需要强调时也可以使用加框、改变颜色、渐变色和使用标准符号。</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6.3 留空。对于需要强调的内容，放置到周边有大量空白的位置。</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6.4 词语。像口语中的提示一样，把提醒词用在前面（如，重要、注意、警告或警戒）。</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条件步骤</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在某些程序里，很多步骤仅在符合一些特殊条件时才去完成。这些条件的相关陈述经常容易混淆，特别是对于初学者或者平时极少使用的程序。这样的问题可以通过合理的编排、清晰的语言和简短的描述来解决。在任何情况下，关于条件的叙述应当清晰，方便用户识别。相关的步骤和这些条件放在一起时，应当清楚地看出逻辑关系。带有条件的步骤在哪里结束应当清楚，否则在不符合前面的条件时，可能会忽略掉后面的项目。如果步骤中有嵌入的不同辅助条件或对应有不同的选择，这样的情况应对相关步骤进行明确的分组。条件应当始终先于动作。不可逆的动作应当在动作前给出提示。条件的叙述应当使用以下用语：</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如果 – 表示此条件可能会有；</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当……时 – 表示此条件很可能会发生 (如，当压力达到120psi 时放下起落架）；</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那么–用于在动作前，表示前面的条件满足后，接下来就是动作了；</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和 – 用于表示动作前的多个条件应当全部满足；</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或 – 用于表示一系列条件中的一个或者多个条件满足即可执行后面动作。</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如果使用其他格式，请确保一致使用并且意图明确。</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例如：</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如果指示灯</w:t>
      </w:r>
      <w:r>
        <w:rPr>
          <w:rFonts w:ascii="Times New Roman" w:hAnsi="Times New Roman" w:eastAsia="仿宋_GB2312"/>
          <w:color w:val="000000"/>
          <w:sz w:val="30"/>
          <w:szCs w:val="30"/>
        </w:rPr>
        <w:t>x 亮起</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则打开活门</w:t>
      </w:r>
      <w:r>
        <w:rPr>
          <w:rFonts w:ascii="Times New Roman" w:hAnsi="Times New Roman" w:eastAsia="仿宋_GB2312"/>
          <w:color w:val="000000"/>
          <w:sz w:val="30"/>
          <w:szCs w:val="30"/>
        </w:rPr>
        <w:t>y</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如果指示灯</w:t>
      </w:r>
      <w:r>
        <w:rPr>
          <w:rFonts w:ascii="Times New Roman" w:hAnsi="Times New Roman" w:eastAsia="仿宋_GB2312"/>
          <w:color w:val="000000"/>
          <w:sz w:val="30"/>
          <w:szCs w:val="30"/>
        </w:rPr>
        <w:t>x 未亮起</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则打开活门</w:t>
      </w:r>
      <w:r>
        <w:rPr>
          <w:rFonts w:ascii="Times New Roman" w:hAnsi="Times New Roman" w:eastAsia="仿宋_GB2312"/>
          <w:color w:val="000000"/>
          <w:sz w:val="30"/>
          <w:szCs w:val="30"/>
        </w:rPr>
        <w:t>z</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同时也可以表示为：</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选择一个：</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x 灯亮起</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 xml:space="preserve"> 打开活门y</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x 灯熄灭</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 xml:space="preserve"> 打开活门z</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复杂情况说明</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尽可能避免使用“和”和“或”的组合。通常，请改用单独的步骤。</w:t>
      </w:r>
      <w:r>
        <w:rPr>
          <w:rFonts w:ascii="Times New Roman" w:hAnsi="Times New Roman" w:eastAsia="仿宋_GB2312"/>
          <w:color w:val="000000"/>
          <w:sz w:val="30"/>
          <w:szCs w:val="30"/>
        </w:rPr>
        <w:t>3.8.2 等待、重复动作和连续动作。在某些情况下，应当继续或重复动作，直到某种情况出现。例如，强调：</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要重复的动作;</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停止这些动作的条件，以及</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在此期间是否可以继续执行程序中的其余步骤。例如：“保持按钮按下直到压力达到120 psi，然后执行此步骤中的步骤5”。</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互相参照</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应当尽可能避免交叉引用其他程序。在大多数情况下，应当使用“既来之，则安之”策略，以便完成程序的所有必要步骤都包含在该程序中。当不能包含所有步骤时，应当：</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9.1 应用要明确。使用时，交叉引用应该是明确的并使用一致的措辞。</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9.2 版本控制。当需要引用其他程序时，应该有一个系统来监视版本控制。对参考或参考程序所做的更改可能会影响执行所包含的步骤。</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 警告和注意</w:t>
      </w:r>
    </w:p>
    <w:p>
      <w:pPr>
        <w:spacing w:line="60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应当谨慎使用程序中的警告和注意等事项。过度使用警告会降低其效力。通常，“警告”用于表达比“注意”更紧急或更关键的问题。</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10.1 警告或注意的组成部分。每个警告或注意应识别单一危险、危险的后果以及任何关键时间限制。操作动作不应出现在警告或注意中。</w:t>
      </w:r>
    </w:p>
    <w:p>
      <w:pPr>
        <w:spacing w:line="60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10.2 放置。警告和注意事项应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放在同一页面上，并在执行步骤之前。程序的步骤应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以图形方式将警告和注意事项分开。</w:t>
      </w:r>
    </w:p>
    <w:p>
      <w:pPr>
        <w:widowControl/>
        <w:jc w:val="left"/>
        <w:rPr>
          <w:rFonts w:ascii="Times New Roman" w:hAnsi="Times New Roman" w:eastAsia="仿宋_GB2312"/>
          <w:color w:val="000000"/>
          <w:sz w:val="30"/>
          <w:szCs w:val="30"/>
        </w:rPr>
      </w:pPr>
      <w:r>
        <w:rPr>
          <w:rFonts w:ascii="Times New Roman" w:hAnsi="Times New Roman" w:eastAsia="仿宋_GB2312"/>
          <w:color w:val="000000"/>
          <w:sz w:val="30"/>
          <w:szCs w:val="30"/>
        </w:rPr>
        <w:br w:type="page"/>
      </w:r>
    </w:p>
    <w:p>
      <w:pPr>
        <w:pStyle w:val="2"/>
        <w:spacing w:before="0" w:after="0" w:line="240" w:lineRule="auto"/>
        <w:rPr>
          <w:rFonts w:ascii="黑体" w:hAnsi="黑体" w:eastAsia="黑体"/>
          <w:b w:val="0"/>
          <w:bCs w:val="0"/>
          <w:color w:val="000000"/>
          <w:sz w:val="30"/>
          <w:szCs w:val="30"/>
        </w:rPr>
      </w:pPr>
      <w:bookmarkStart w:id="32" w:name="_Toc117809869"/>
      <w:r>
        <w:rPr>
          <w:rFonts w:hint="eastAsia" w:ascii="黑体" w:hAnsi="黑体" w:eastAsia="黑体"/>
          <w:b w:val="0"/>
          <w:bCs w:val="0"/>
          <w:color w:val="000000"/>
          <w:sz w:val="30"/>
          <w:szCs w:val="30"/>
        </w:rPr>
        <w:t>附录2：标准操作程序样例</w:t>
      </w:r>
      <w:bookmarkEnd w:id="32"/>
    </w:p>
    <w:p>
      <w:pPr>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本</w:t>
      </w:r>
      <w:r>
        <w:rPr>
          <w:rFonts w:hint="eastAsia" w:ascii="仿宋_GB2312" w:hAnsi="仿宋_GB2312" w:eastAsia="仿宋_GB2312" w:cs="仿宋_GB2312"/>
          <w:color w:val="000000"/>
          <w:sz w:val="30"/>
          <w:szCs w:val="30"/>
        </w:rPr>
        <w:t>附录</w:t>
      </w:r>
      <w:r>
        <w:rPr>
          <w:rFonts w:ascii="仿宋_GB2312" w:hAnsi="仿宋_GB2312" w:eastAsia="仿宋_GB2312" w:cs="仿宋_GB2312"/>
          <w:color w:val="000000"/>
          <w:sz w:val="30"/>
          <w:szCs w:val="30"/>
        </w:rPr>
        <w:t>共包括2个样例，合格证持有人可根据样例制定适用自身使用的标准操作程序，应</w:t>
      </w:r>
      <w:r>
        <w:rPr>
          <w:rFonts w:hint="eastAsia" w:ascii="仿宋_GB2312" w:hAnsi="仿宋_GB2312" w:eastAsia="仿宋_GB2312" w:cs="仿宋_GB2312"/>
          <w:color w:val="000000"/>
          <w:sz w:val="30"/>
          <w:szCs w:val="30"/>
        </w:rPr>
        <w:t>当</w:t>
      </w:r>
      <w:r>
        <w:rPr>
          <w:rFonts w:ascii="仿宋_GB2312" w:hAnsi="仿宋_GB2312" w:eastAsia="仿宋_GB2312" w:cs="仿宋_GB2312"/>
          <w:color w:val="000000"/>
          <w:sz w:val="30"/>
          <w:szCs w:val="30"/>
        </w:rPr>
        <w:t>包含但不仅限于下列内容。</w:t>
      </w:r>
    </w:p>
    <w:p>
      <w:pPr>
        <w:spacing w:line="184" w:lineRule="auto"/>
      </w:pPr>
      <w:r>
        <w:rPr>
          <w:rFonts w:hint="eastAsia" w:ascii="黑体" w:hAnsi="黑体" w:eastAsia="黑体"/>
          <w:color w:val="000000"/>
          <w:sz w:val="30"/>
          <w:szCs w:val="30"/>
        </w:rPr>
        <w:t>样例</w:t>
      </w:r>
      <w:r>
        <w:rPr>
          <w:rFonts w:ascii="黑体" w:hAnsi="黑体" w:eastAsia="黑体"/>
          <w:color w:val="000000"/>
          <w:sz w:val="30"/>
          <w:szCs w:val="30"/>
        </w:rPr>
        <w:t>1</w:t>
      </w:r>
      <w:r>
        <w:rPr>
          <w:rFonts w:hint="eastAsia" w:ascii="黑体" w:hAnsi="黑体" w:eastAsia="黑体"/>
          <w:color w:val="000000"/>
          <w:sz w:val="30"/>
          <w:szCs w:val="30"/>
        </w:rPr>
        <w:t>：标准操作程序样例</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126"/>
        <w:gridCol w:w="2551"/>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01" w:type="dxa"/>
            <w:vAlign w:val="center"/>
          </w:tcPr>
          <w:p>
            <w:pPr>
              <w:jc w:val="center"/>
              <w:rPr>
                <w:rFonts w:ascii="Calibri" w:hAnsi="Calibri" w:eastAsia="宋体"/>
                <w:szCs w:val="22"/>
              </w:rPr>
            </w:pPr>
            <w:r>
              <w:rPr>
                <w:rFonts w:hint="eastAsia" w:ascii="Calibri" w:hAnsi="Calibri" w:eastAsia="宋体"/>
                <w:szCs w:val="22"/>
              </w:rPr>
              <w:t>总体结构</w:t>
            </w:r>
          </w:p>
        </w:tc>
        <w:tc>
          <w:tcPr>
            <w:tcW w:w="2126" w:type="dxa"/>
            <w:vAlign w:val="center"/>
          </w:tcPr>
          <w:p>
            <w:pPr>
              <w:jc w:val="center"/>
              <w:rPr>
                <w:rFonts w:ascii="Calibri" w:hAnsi="Calibri" w:eastAsia="宋体"/>
                <w:szCs w:val="22"/>
              </w:rPr>
            </w:pPr>
            <w:r>
              <w:rPr>
                <w:rFonts w:hint="eastAsia" w:ascii="Calibri" w:hAnsi="Calibri" w:eastAsia="宋体"/>
                <w:szCs w:val="22"/>
              </w:rPr>
              <w:t>核心内容</w:t>
            </w:r>
          </w:p>
        </w:tc>
        <w:tc>
          <w:tcPr>
            <w:tcW w:w="2551" w:type="dxa"/>
            <w:vAlign w:val="center"/>
          </w:tcPr>
          <w:p>
            <w:pPr>
              <w:jc w:val="center"/>
              <w:rPr>
                <w:rFonts w:ascii="Calibri" w:hAnsi="Calibri" w:eastAsia="宋体"/>
                <w:szCs w:val="22"/>
              </w:rPr>
            </w:pPr>
            <w:r>
              <w:rPr>
                <w:rFonts w:ascii="Calibri" w:hAnsi="Calibri" w:eastAsia="宋体"/>
                <w:szCs w:val="22"/>
              </w:rPr>
              <w:t>分类</w:t>
            </w:r>
          </w:p>
        </w:tc>
        <w:tc>
          <w:tcPr>
            <w:tcW w:w="2640" w:type="dxa"/>
            <w:vAlign w:val="center"/>
          </w:tcPr>
          <w:p>
            <w:pPr>
              <w:jc w:val="center"/>
              <w:rPr>
                <w:rFonts w:ascii="Calibri" w:hAnsi="Calibri" w:eastAsia="宋体"/>
                <w:szCs w:val="22"/>
              </w:rPr>
            </w:pPr>
            <w:r>
              <w:rPr>
                <w:rFonts w:ascii="Calibri" w:hAnsi="Calibri" w:eastAsia="宋体"/>
                <w:szCs w:val="22"/>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restart"/>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操作规则</w:t>
            </w:r>
          </w:p>
        </w:tc>
        <w:tc>
          <w:tcPr>
            <w:tcW w:w="2551" w:type="dxa"/>
          </w:tcPr>
          <w:p>
            <w:pPr>
              <w:rPr>
                <w:rFonts w:ascii="Calibri" w:hAnsi="Calibri" w:eastAsia="宋体"/>
                <w:szCs w:val="22"/>
              </w:rPr>
            </w:pPr>
            <w:r>
              <w:rPr>
                <w:rFonts w:hint="eastAsia" w:ascii="Calibri" w:hAnsi="Calibri" w:eastAsia="宋体"/>
                <w:szCs w:val="22"/>
              </w:rPr>
              <w:t>滑行要求</w:t>
            </w:r>
          </w:p>
        </w:tc>
        <w:tc>
          <w:tcPr>
            <w:tcW w:w="2640" w:type="dxa"/>
          </w:tcPr>
          <w:p>
            <w:pPr>
              <w:rPr>
                <w:rFonts w:ascii="Calibri" w:hAnsi="Calibri" w:eastAsia="宋体"/>
                <w:szCs w:val="22"/>
              </w:rPr>
            </w:pPr>
            <w:r>
              <w:rPr>
                <w:rFonts w:hint="eastAsia" w:ascii="Calibri" w:hAnsi="Calibri" w:eastAsia="宋体"/>
                <w:szCs w:val="22"/>
              </w:rPr>
              <w:t>滑出</w:t>
            </w:r>
          </w:p>
          <w:p>
            <w:pPr>
              <w:rPr>
                <w:rFonts w:ascii="Calibri" w:hAnsi="Calibri" w:eastAsia="宋体"/>
                <w:szCs w:val="22"/>
              </w:rPr>
            </w:pPr>
            <w:r>
              <w:rPr>
                <w:rFonts w:hint="eastAsia" w:ascii="Calibri" w:hAnsi="Calibri" w:eastAsia="宋体"/>
                <w:szCs w:val="22"/>
              </w:rPr>
              <w:t>滑入</w:t>
            </w:r>
          </w:p>
          <w:p>
            <w:pPr>
              <w:rPr>
                <w:rFonts w:ascii="Calibri" w:hAnsi="Calibri" w:eastAsia="宋体"/>
                <w:szCs w:val="22"/>
              </w:rPr>
            </w:pPr>
            <w:r>
              <w:rPr>
                <w:rFonts w:hint="eastAsia" w:ascii="Calibri" w:hAnsi="Calibri" w:eastAsia="宋体"/>
                <w:szCs w:val="22"/>
              </w:rPr>
              <w:t>单发滑行（绿色滑行）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飞行关键阶段</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操纵交接</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检查单</w:t>
            </w:r>
          </w:p>
        </w:tc>
        <w:tc>
          <w:tcPr>
            <w:tcW w:w="2640" w:type="dxa"/>
          </w:tcPr>
          <w:p>
            <w:pPr>
              <w:rPr>
                <w:rFonts w:ascii="Calibri" w:hAnsi="Calibri" w:eastAsia="宋体"/>
                <w:szCs w:val="22"/>
              </w:rPr>
            </w:pPr>
            <w:r>
              <w:rPr>
                <w:rFonts w:hint="eastAsia" w:ascii="Calibri" w:hAnsi="Calibri" w:eastAsia="宋体"/>
                <w:szCs w:val="22"/>
              </w:rPr>
              <w:t>正常检查单的使用</w:t>
            </w:r>
          </w:p>
          <w:p>
            <w:pPr>
              <w:rPr>
                <w:rFonts w:ascii="Calibri" w:hAnsi="Calibri" w:eastAsia="宋体"/>
                <w:szCs w:val="22"/>
              </w:rPr>
            </w:pPr>
            <w:r>
              <w:rPr>
                <w:rFonts w:hint="eastAsia" w:ascii="Calibri" w:hAnsi="Calibri" w:eastAsia="宋体"/>
                <w:szCs w:val="22"/>
              </w:rPr>
              <w:t>非正常检查单/程序</w:t>
            </w:r>
          </w:p>
          <w:p>
            <w:pPr>
              <w:rPr>
                <w:rFonts w:ascii="Calibri" w:hAnsi="Calibri" w:eastAsia="宋体"/>
                <w:szCs w:val="22"/>
              </w:rPr>
            </w:pPr>
            <w:r>
              <w:rPr>
                <w:rFonts w:hint="eastAsia" w:ascii="Calibri" w:hAnsi="Calibri" w:eastAsia="宋体"/>
                <w:szCs w:val="22"/>
              </w:rPr>
              <w:t>电子检查单的使用(如适用</w:t>
            </w:r>
            <w:r>
              <w:rPr>
                <w:rFonts w:ascii="Calibri" w:hAnsi="Calibri" w:eastAsia="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重量平衡与货物装载</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减推力/减噪音规则</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燃油量和燃油监控</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机组资源管理</w:t>
            </w:r>
          </w:p>
        </w:tc>
        <w:tc>
          <w:tcPr>
            <w:tcW w:w="2551" w:type="dxa"/>
          </w:tcPr>
          <w:p>
            <w:pPr>
              <w:rPr>
                <w:rFonts w:ascii="Calibri" w:hAnsi="Calibri" w:eastAsia="宋体"/>
                <w:szCs w:val="22"/>
              </w:rPr>
            </w:pPr>
            <w:r>
              <w:rPr>
                <w:rFonts w:hint="eastAsia" w:ascii="Calibri" w:hAnsi="Calibri" w:eastAsia="宋体"/>
                <w:szCs w:val="22"/>
              </w:rPr>
              <w:t>简令</w:t>
            </w:r>
          </w:p>
        </w:tc>
        <w:tc>
          <w:tcPr>
            <w:tcW w:w="2640" w:type="dxa"/>
          </w:tcPr>
          <w:p>
            <w:pPr>
              <w:rPr>
                <w:rFonts w:ascii="Calibri" w:hAnsi="Calibri" w:eastAsia="宋体"/>
                <w:szCs w:val="22"/>
              </w:rPr>
            </w:pPr>
            <w:r>
              <w:rPr>
                <w:rFonts w:hint="eastAsia" w:ascii="Calibri" w:hAnsi="Calibri" w:eastAsia="宋体"/>
                <w:szCs w:val="22"/>
              </w:rPr>
              <w:t>飞行机组简令</w:t>
            </w:r>
          </w:p>
          <w:p>
            <w:pPr>
              <w:rPr>
                <w:rFonts w:ascii="Calibri" w:hAnsi="Calibri" w:eastAsia="宋体"/>
                <w:szCs w:val="22"/>
              </w:rPr>
            </w:pPr>
            <w:r>
              <w:rPr>
                <w:rFonts w:hint="eastAsia" w:ascii="Calibri" w:hAnsi="Calibri" w:eastAsia="宋体"/>
                <w:szCs w:val="22"/>
              </w:rPr>
              <w:t>客舱简令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标准喊话</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通信</w:t>
            </w:r>
          </w:p>
        </w:tc>
        <w:tc>
          <w:tcPr>
            <w:tcW w:w="2551" w:type="dxa"/>
          </w:tcPr>
          <w:p>
            <w:pPr>
              <w:rPr>
                <w:rFonts w:ascii="Calibri" w:hAnsi="Calibri" w:eastAsia="宋体"/>
                <w:szCs w:val="22"/>
              </w:rPr>
            </w:pPr>
            <w:r>
              <w:rPr>
                <w:rFonts w:hint="eastAsia" w:ascii="Calibri" w:hAnsi="Calibri" w:eastAsia="宋体"/>
                <w:szCs w:val="22"/>
              </w:rPr>
              <w:t>通信设备及频率设置</w:t>
            </w:r>
          </w:p>
          <w:p>
            <w:pPr>
              <w:rPr>
                <w:rFonts w:ascii="Calibri" w:hAnsi="Calibri" w:eastAsia="宋体"/>
                <w:szCs w:val="22"/>
              </w:rPr>
            </w:pPr>
          </w:p>
        </w:tc>
        <w:tc>
          <w:tcPr>
            <w:tcW w:w="2640" w:type="dxa"/>
            <w:vMerge w:val="restart"/>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ATIS 接收</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内话通信</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耳机/扬声器</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与 ATC 通信</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与客舱通讯</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与 AOC 通信</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客舱广播</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危险天气报告</w:t>
            </w:r>
          </w:p>
        </w:tc>
        <w:tc>
          <w:tcPr>
            <w:tcW w:w="2640" w:type="dxa"/>
            <w:vMerge w:val="continue"/>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紧急情况运行时的通信</w:t>
            </w:r>
          </w:p>
        </w:tc>
        <w:tc>
          <w:tcPr>
            <w:tcW w:w="2640" w:type="dxa"/>
          </w:tcPr>
          <w:p>
            <w:pPr>
              <w:rPr>
                <w:rFonts w:ascii="Calibri" w:hAnsi="Calibri" w:eastAsia="宋体"/>
                <w:szCs w:val="22"/>
              </w:rPr>
            </w:pPr>
            <w:r>
              <w:rPr>
                <w:rFonts w:hint="eastAsia" w:ascii="Calibri" w:hAnsi="Calibri" w:eastAsia="宋体"/>
                <w:szCs w:val="22"/>
              </w:rPr>
              <w:t>应答机紧急操作</w:t>
            </w:r>
          </w:p>
          <w:p>
            <w:pPr>
              <w:rPr>
                <w:rFonts w:ascii="Calibri" w:hAnsi="Calibri" w:eastAsia="宋体"/>
                <w:szCs w:val="22"/>
              </w:rPr>
            </w:pPr>
            <w:r>
              <w:rPr>
                <w:rFonts w:hint="eastAsia" w:ascii="Calibri" w:hAnsi="Calibri" w:eastAsia="宋体"/>
                <w:szCs w:val="22"/>
              </w:rPr>
              <w:t>遇险和紧急通信程序</w:t>
            </w:r>
          </w:p>
          <w:p>
            <w:pPr>
              <w:rPr>
                <w:rFonts w:ascii="Calibri" w:hAnsi="Calibri" w:eastAsia="宋体"/>
                <w:szCs w:val="22"/>
              </w:rPr>
            </w:pPr>
            <w:r>
              <w:rPr>
                <w:rFonts w:hint="eastAsia" w:ascii="Calibri" w:hAnsi="Calibri" w:eastAsia="宋体"/>
                <w:szCs w:val="22"/>
              </w:rPr>
              <w:t>遇险报告(MAYDAY)发布的条件</w:t>
            </w:r>
          </w:p>
          <w:p>
            <w:pPr>
              <w:rPr>
                <w:rFonts w:ascii="Calibri" w:hAnsi="Calibri" w:eastAsia="宋体"/>
                <w:szCs w:val="22"/>
              </w:rPr>
            </w:pPr>
            <w:r>
              <w:rPr>
                <w:rFonts w:hint="eastAsia" w:ascii="Calibri" w:hAnsi="Calibri" w:eastAsia="宋体"/>
                <w:szCs w:val="22"/>
              </w:rPr>
              <w:t>紧急报告(PANPAN)发布的条件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设备管理与使用原则</w:t>
            </w:r>
          </w:p>
        </w:tc>
        <w:tc>
          <w:tcPr>
            <w:tcW w:w="2551" w:type="dxa"/>
          </w:tcPr>
          <w:p>
            <w:pPr>
              <w:rPr>
                <w:rFonts w:ascii="Calibri" w:hAnsi="Calibri" w:eastAsia="宋体"/>
                <w:szCs w:val="22"/>
              </w:rPr>
            </w:pPr>
            <w:r>
              <w:rPr>
                <w:rFonts w:hint="eastAsia" w:ascii="Calibri" w:hAnsi="Calibri" w:eastAsia="宋体"/>
                <w:szCs w:val="22"/>
              </w:rPr>
              <w:t>座椅、脚蹬的调节</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使用手轮的时机</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驾驶盘（杆）握法/油门握法</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自动设备</w:t>
            </w:r>
          </w:p>
        </w:tc>
        <w:tc>
          <w:tcPr>
            <w:tcW w:w="2640" w:type="dxa"/>
          </w:tcPr>
          <w:p>
            <w:pPr>
              <w:rPr>
                <w:rFonts w:ascii="Calibri" w:hAnsi="Calibri" w:eastAsia="宋体"/>
                <w:szCs w:val="22"/>
              </w:rPr>
            </w:pPr>
            <w:r>
              <w:rPr>
                <w:rFonts w:hint="eastAsia" w:ascii="Calibri" w:hAnsi="Calibri" w:eastAsia="宋体"/>
                <w:szCs w:val="22"/>
              </w:rPr>
              <w:t>自动驾驶仪的使用</w:t>
            </w:r>
          </w:p>
          <w:p>
            <w:pPr>
              <w:rPr>
                <w:rFonts w:ascii="Calibri" w:hAnsi="Calibri" w:eastAsia="宋体"/>
                <w:szCs w:val="22"/>
              </w:rPr>
            </w:pPr>
            <w:r>
              <w:rPr>
                <w:rFonts w:hint="eastAsia" w:ascii="Calibri" w:hAnsi="Calibri" w:eastAsia="宋体"/>
                <w:szCs w:val="22"/>
              </w:rPr>
              <w:t>自动油门的使用</w:t>
            </w:r>
          </w:p>
          <w:p>
            <w:pPr>
              <w:rPr>
                <w:rFonts w:ascii="Calibri" w:hAnsi="Calibri" w:eastAsia="宋体"/>
                <w:szCs w:val="22"/>
              </w:rPr>
            </w:pPr>
            <w:r>
              <w:rPr>
                <w:rFonts w:hint="eastAsia" w:ascii="Calibri" w:hAnsi="Calibri" w:eastAsia="宋体"/>
                <w:szCs w:val="22"/>
              </w:rPr>
              <w:t>飞行指引的使用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自动刹车</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减速板</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FMS/CDU的职责分工</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机载EFB（如适用）</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气象雷达和地形显示</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MEL/CDL 规则</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外部灯光使用</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不利因素与风险</w:t>
            </w:r>
          </w:p>
        </w:tc>
        <w:tc>
          <w:tcPr>
            <w:tcW w:w="2551" w:type="dxa"/>
          </w:tcPr>
          <w:p>
            <w:pPr>
              <w:rPr>
                <w:rFonts w:ascii="Calibri" w:hAnsi="Calibri" w:eastAsia="宋体"/>
                <w:szCs w:val="22"/>
              </w:rPr>
            </w:pPr>
            <w:r>
              <w:rPr>
                <w:rFonts w:hint="eastAsia" w:ascii="Calibri" w:hAnsi="Calibri" w:eastAsia="宋体"/>
                <w:szCs w:val="22"/>
              </w:rPr>
              <w:t>恶劣天气</w:t>
            </w:r>
          </w:p>
        </w:tc>
        <w:tc>
          <w:tcPr>
            <w:tcW w:w="2640" w:type="dxa"/>
          </w:tcPr>
          <w:p>
            <w:pPr>
              <w:rPr>
                <w:rFonts w:ascii="Calibri" w:hAnsi="Calibri" w:eastAsia="宋体"/>
                <w:szCs w:val="22"/>
              </w:rPr>
            </w:pPr>
            <w:r>
              <w:rPr>
                <w:rFonts w:hint="eastAsia" w:ascii="Calibri" w:hAnsi="Calibri" w:eastAsia="宋体"/>
                <w:szCs w:val="22"/>
              </w:rPr>
              <w:t>降雨</w:t>
            </w:r>
          </w:p>
          <w:p>
            <w:pPr>
              <w:rPr>
                <w:rFonts w:ascii="Calibri" w:hAnsi="Calibri" w:eastAsia="宋体"/>
                <w:szCs w:val="22"/>
              </w:rPr>
            </w:pPr>
            <w:r>
              <w:rPr>
                <w:rFonts w:hint="eastAsia" w:ascii="Calibri" w:hAnsi="Calibri" w:eastAsia="宋体"/>
                <w:szCs w:val="22"/>
              </w:rPr>
              <w:t>雷雨</w:t>
            </w:r>
          </w:p>
          <w:p>
            <w:pPr>
              <w:rPr>
                <w:rFonts w:ascii="Calibri" w:hAnsi="Calibri" w:eastAsia="宋体"/>
                <w:szCs w:val="22"/>
              </w:rPr>
            </w:pPr>
            <w:r>
              <w:rPr>
                <w:rFonts w:hint="eastAsia" w:ascii="Calibri" w:hAnsi="Calibri" w:eastAsia="宋体"/>
                <w:szCs w:val="22"/>
              </w:rPr>
              <w:t>低温</w:t>
            </w:r>
          </w:p>
          <w:p>
            <w:pPr>
              <w:rPr>
                <w:rFonts w:ascii="Calibri" w:hAnsi="Calibri" w:eastAsia="宋体"/>
                <w:szCs w:val="22"/>
              </w:rPr>
            </w:pPr>
            <w:r>
              <w:rPr>
                <w:rFonts w:hint="eastAsia" w:ascii="Calibri" w:hAnsi="Calibri" w:eastAsia="宋体"/>
                <w:szCs w:val="22"/>
              </w:rPr>
              <w:t>高温</w:t>
            </w:r>
          </w:p>
          <w:p>
            <w:pPr>
              <w:rPr>
                <w:rFonts w:ascii="Calibri" w:hAnsi="Calibri" w:eastAsia="宋体"/>
                <w:szCs w:val="22"/>
              </w:rPr>
            </w:pPr>
            <w:r>
              <w:rPr>
                <w:rFonts w:hint="eastAsia" w:ascii="Calibri" w:hAnsi="Calibri" w:eastAsia="宋体"/>
                <w:szCs w:val="22"/>
              </w:rPr>
              <w:t>空中颠簸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除冰/防冰</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防止跑道入侵</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01" w:type="dxa"/>
            <w:vMerge w:val="restart"/>
          </w:tcPr>
          <w:p>
            <w:pPr>
              <w:rPr>
                <w:rFonts w:ascii="Calibri" w:hAnsi="Calibri" w:eastAsia="宋体"/>
                <w:szCs w:val="22"/>
              </w:rPr>
            </w:pPr>
            <w:r>
              <w:rPr>
                <w:rFonts w:hint="eastAsia" w:ascii="Calibri" w:hAnsi="Calibri" w:eastAsia="宋体"/>
                <w:szCs w:val="22"/>
              </w:rPr>
              <w:t>正常程序</w:t>
            </w:r>
          </w:p>
        </w:tc>
        <w:tc>
          <w:tcPr>
            <w:tcW w:w="2126" w:type="dxa"/>
          </w:tcPr>
          <w:p>
            <w:pPr>
              <w:rPr>
                <w:rFonts w:ascii="Calibri" w:hAnsi="Calibri" w:eastAsia="宋体"/>
                <w:szCs w:val="22"/>
              </w:rPr>
            </w:pPr>
            <w:r>
              <w:rPr>
                <w:rFonts w:hint="eastAsia" w:ascii="Calibri" w:hAnsi="Calibri" w:eastAsia="宋体"/>
                <w:szCs w:val="22"/>
              </w:rPr>
              <w:t>2.1</w:t>
            </w:r>
            <w:r>
              <w:rPr>
                <w:rFonts w:hint="eastAsia" w:ascii="Calibri" w:hAnsi="Calibri" w:eastAsia="宋体"/>
                <w:szCs w:val="22"/>
              </w:rPr>
              <w:tab/>
            </w:r>
            <w:r>
              <w:rPr>
                <w:rFonts w:hint="eastAsia" w:ascii="Calibri" w:hAnsi="Calibri" w:eastAsia="宋体"/>
                <w:szCs w:val="22"/>
              </w:rPr>
              <w:t>飞行直接准备</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2.2</w:t>
            </w:r>
            <w:r>
              <w:rPr>
                <w:rFonts w:hint="eastAsia" w:ascii="Calibri" w:hAnsi="Calibri" w:eastAsia="宋体"/>
                <w:szCs w:val="22"/>
              </w:rPr>
              <w:tab/>
            </w:r>
            <w:r>
              <w:rPr>
                <w:rFonts w:hint="eastAsia" w:ascii="Calibri" w:hAnsi="Calibri" w:eastAsia="宋体"/>
                <w:szCs w:val="22"/>
              </w:rPr>
              <w:t>外部安全检查</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2.3</w:t>
            </w:r>
            <w:r>
              <w:rPr>
                <w:rFonts w:hint="eastAsia" w:ascii="Calibri" w:hAnsi="Calibri" w:eastAsia="宋体"/>
                <w:szCs w:val="22"/>
              </w:rPr>
              <w:tab/>
            </w:r>
            <w:r>
              <w:rPr>
                <w:rFonts w:hint="eastAsia" w:ascii="Calibri" w:hAnsi="Calibri" w:eastAsia="宋体"/>
                <w:szCs w:val="22"/>
              </w:rPr>
              <w:t>驾驶舱初始准备</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2.4</w:t>
            </w:r>
            <w:r>
              <w:rPr>
                <w:rFonts w:hint="eastAsia" w:ascii="Calibri" w:hAnsi="Calibri" w:eastAsia="宋体"/>
                <w:szCs w:val="22"/>
              </w:rPr>
              <w:tab/>
            </w:r>
            <w:r>
              <w:rPr>
                <w:rFonts w:hint="eastAsia" w:ascii="Calibri" w:hAnsi="Calibri" w:eastAsia="宋体"/>
                <w:szCs w:val="22"/>
              </w:rPr>
              <w:t>外部绕机检查</w:t>
            </w:r>
          </w:p>
        </w:tc>
        <w:tc>
          <w:tcPr>
            <w:tcW w:w="2551" w:type="dxa"/>
          </w:tcPr>
          <w:p>
            <w:pPr>
              <w:rPr>
                <w:rFonts w:ascii="Calibri" w:hAnsi="Calibri" w:eastAsia="宋体"/>
                <w:szCs w:val="22"/>
              </w:rPr>
            </w:pPr>
            <w:r>
              <w:rPr>
                <w:rFonts w:hint="eastAsia" w:ascii="Calibri" w:hAnsi="Calibri" w:eastAsia="宋体"/>
                <w:szCs w:val="22"/>
              </w:rPr>
              <w:t>2.4.1</w:t>
            </w:r>
            <w:r>
              <w:rPr>
                <w:rFonts w:hint="eastAsia" w:ascii="Calibri" w:hAnsi="Calibri" w:eastAsia="宋体"/>
                <w:szCs w:val="22"/>
              </w:rPr>
              <w:tab/>
            </w:r>
            <w:r>
              <w:rPr>
                <w:rFonts w:hint="eastAsia" w:ascii="Calibri" w:hAnsi="Calibri" w:eastAsia="宋体"/>
                <w:szCs w:val="22"/>
              </w:rPr>
              <w:t>外部绕机检查路线图</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2.5</w:t>
            </w:r>
            <w:r>
              <w:rPr>
                <w:rFonts w:hint="eastAsia" w:ascii="Calibri" w:hAnsi="Calibri" w:eastAsia="宋体"/>
                <w:szCs w:val="22"/>
              </w:rPr>
              <w:tab/>
            </w:r>
            <w:r>
              <w:rPr>
                <w:rFonts w:hint="eastAsia" w:ascii="Calibri" w:hAnsi="Calibri" w:eastAsia="宋体"/>
                <w:szCs w:val="22"/>
              </w:rPr>
              <w:t>驾驶舱准备</w:t>
            </w:r>
          </w:p>
        </w:tc>
        <w:tc>
          <w:tcPr>
            <w:tcW w:w="2551" w:type="dxa"/>
          </w:tcPr>
          <w:p>
            <w:pPr>
              <w:rPr>
                <w:rFonts w:ascii="Calibri" w:hAnsi="Calibri" w:eastAsia="宋体"/>
                <w:szCs w:val="22"/>
              </w:rPr>
            </w:pPr>
            <w:r>
              <w:rPr>
                <w:rFonts w:hint="eastAsia" w:ascii="Calibri" w:hAnsi="Calibri" w:eastAsia="宋体"/>
                <w:szCs w:val="22"/>
              </w:rPr>
              <w:t>2.5.1</w:t>
            </w:r>
            <w:r>
              <w:rPr>
                <w:rFonts w:hint="eastAsia" w:ascii="Calibri" w:hAnsi="Calibri" w:eastAsia="宋体"/>
                <w:szCs w:val="22"/>
              </w:rPr>
              <w:tab/>
            </w:r>
            <w:r>
              <w:rPr>
                <w:rFonts w:hint="eastAsia" w:ascii="Calibri" w:hAnsi="Calibri" w:eastAsia="宋体"/>
                <w:szCs w:val="22"/>
              </w:rPr>
              <w:t>飞机制造厂商推荐的准备程序</w:t>
            </w:r>
          </w:p>
          <w:p>
            <w:pPr>
              <w:rPr>
                <w:rFonts w:ascii="Calibri" w:hAnsi="Calibri" w:eastAsia="宋体"/>
                <w:szCs w:val="22"/>
              </w:rPr>
            </w:pPr>
            <w:r>
              <w:rPr>
                <w:rFonts w:hint="eastAsia" w:ascii="Calibri" w:hAnsi="Calibri" w:eastAsia="宋体"/>
                <w:szCs w:val="22"/>
              </w:rPr>
              <w:t>2.5.2</w:t>
            </w:r>
            <w:r>
              <w:rPr>
                <w:rFonts w:hint="eastAsia" w:ascii="Calibri" w:hAnsi="Calibri" w:eastAsia="宋体"/>
                <w:szCs w:val="22"/>
              </w:rPr>
              <w:tab/>
            </w:r>
            <w:r>
              <w:rPr>
                <w:rFonts w:hint="eastAsia" w:ascii="Calibri" w:hAnsi="Calibri" w:eastAsia="宋体"/>
                <w:szCs w:val="22"/>
              </w:rPr>
              <w:t>旅客登机机组程序</w:t>
            </w:r>
          </w:p>
          <w:p>
            <w:pPr>
              <w:rPr>
                <w:rFonts w:ascii="Calibri" w:hAnsi="Calibri" w:eastAsia="宋体"/>
                <w:szCs w:val="22"/>
              </w:rPr>
            </w:pPr>
            <w:r>
              <w:rPr>
                <w:rFonts w:hint="eastAsia" w:ascii="Calibri" w:hAnsi="Calibri" w:eastAsia="宋体"/>
                <w:szCs w:val="22"/>
              </w:rPr>
              <w:t>2.5.3</w:t>
            </w:r>
            <w:r>
              <w:rPr>
                <w:rFonts w:hint="eastAsia" w:ascii="Calibri" w:hAnsi="Calibri" w:eastAsia="宋体"/>
                <w:szCs w:val="22"/>
              </w:rPr>
              <w:tab/>
            </w:r>
            <w:r>
              <w:rPr>
                <w:rFonts w:hint="eastAsia" w:ascii="Calibri" w:hAnsi="Calibri" w:eastAsia="宋体"/>
                <w:szCs w:val="22"/>
              </w:rPr>
              <w:t>满足绿色低碳要求的APU启动程序</w:t>
            </w:r>
          </w:p>
          <w:p>
            <w:pPr>
              <w:rPr>
                <w:rFonts w:ascii="Calibri" w:hAnsi="Calibri" w:eastAsia="宋体"/>
                <w:szCs w:val="22"/>
              </w:rPr>
            </w:pPr>
            <w:r>
              <w:rPr>
                <w:rFonts w:hint="eastAsia" w:ascii="Calibri" w:hAnsi="Calibri" w:eastAsia="宋体"/>
                <w:szCs w:val="22"/>
              </w:rPr>
              <w:t>2.5.4</w:t>
            </w:r>
            <w:r>
              <w:rPr>
                <w:rFonts w:hint="eastAsia" w:ascii="Calibri" w:hAnsi="Calibri" w:eastAsia="宋体"/>
                <w:szCs w:val="22"/>
              </w:rPr>
              <w:tab/>
            </w:r>
            <w:r>
              <w:rPr>
                <w:rFonts w:hint="eastAsia" w:ascii="Calibri" w:hAnsi="Calibri" w:eastAsia="宋体"/>
                <w:szCs w:val="22"/>
              </w:rPr>
              <w:t>放行许可申请程序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2.6</w:t>
            </w:r>
            <w:r>
              <w:rPr>
                <w:rFonts w:hint="eastAsia" w:ascii="Calibri" w:hAnsi="Calibri" w:eastAsia="宋体"/>
                <w:szCs w:val="22"/>
              </w:rPr>
              <w:tab/>
            </w:r>
            <w:r>
              <w:rPr>
                <w:rFonts w:hint="eastAsia" w:ascii="Calibri" w:hAnsi="Calibri" w:eastAsia="宋体"/>
                <w:szCs w:val="22"/>
              </w:rPr>
              <w:t>推出或起动前</w:t>
            </w:r>
          </w:p>
        </w:tc>
        <w:tc>
          <w:tcPr>
            <w:tcW w:w="2551" w:type="dxa"/>
          </w:tcPr>
          <w:p>
            <w:pPr>
              <w:rPr>
                <w:rFonts w:ascii="Calibri" w:hAnsi="Calibri" w:eastAsia="宋体"/>
                <w:szCs w:val="22"/>
              </w:rPr>
            </w:pPr>
            <w:r>
              <w:rPr>
                <w:rFonts w:hint="eastAsia" w:ascii="Calibri" w:hAnsi="Calibri" w:eastAsia="宋体"/>
                <w:szCs w:val="22"/>
              </w:rPr>
              <w:t>2.6.1</w:t>
            </w:r>
            <w:r>
              <w:rPr>
                <w:rFonts w:hint="eastAsia" w:ascii="Calibri" w:hAnsi="Calibri" w:eastAsia="宋体"/>
                <w:szCs w:val="22"/>
              </w:rPr>
              <w:tab/>
            </w:r>
            <w:r>
              <w:rPr>
                <w:rFonts w:hint="eastAsia" w:ascii="Calibri" w:hAnsi="Calibri" w:eastAsia="宋体"/>
                <w:szCs w:val="22"/>
              </w:rPr>
              <w:t>接收《载重平衡舱单》后的机组程序</w:t>
            </w:r>
          </w:p>
          <w:p>
            <w:pPr>
              <w:rPr>
                <w:rFonts w:ascii="Calibri" w:hAnsi="Calibri" w:eastAsia="宋体"/>
                <w:szCs w:val="22"/>
              </w:rPr>
            </w:pPr>
            <w:r>
              <w:rPr>
                <w:rFonts w:hint="eastAsia" w:ascii="Calibri" w:hAnsi="Calibri" w:eastAsia="宋体"/>
                <w:szCs w:val="22"/>
              </w:rPr>
              <w:t>2.6.2</w:t>
            </w:r>
            <w:r>
              <w:rPr>
                <w:rFonts w:hint="eastAsia" w:ascii="Calibri" w:hAnsi="Calibri" w:eastAsia="宋体"/>
                <w:szCs w:val="22"/>
              </w:rPr>
              <w:tab/>
            </w:r>
            <w:r>
              <w:rPr>
                <w:rFonts w:hint="eastAsia" w:ascii="Calibri" w:hAnsi="Calibri" w:eastAsia="宋体"/>
                <w:szCs w:val="22"/>
              </w:rPr>
              <w:t>起飞性能计算</w:t>
            </w:r>
          </w:p>
          <w:p>
            <w:pPr>
              <w:rPr>
                <w:rFonts w:ascii="Calibri" w:hAnsi="Calibri" w:eastAsia="宋体"/>
                <w:szCs w:val="22"/>
              </w:rPr>
            </w:pPr>
            <w:r>
              <w:rPr>
                <w:rFonts w:hint="eastAsia" w:ascii="Calibri" w:hAnsi="Calibri" w:eastAsia="宋体"/>
                <w:szCs w:val="22"/>
              </w:rPr>
              <w:t>2.6.3</w:t>
            </w:r>
            <w:r>
              <w:rPr>
                <w:rFonts w:hint="eastAsia" w:ascii="Calibri" w:hAnsi="Calibri" w:eastAsia="宋体"/>
                <w:szCs w:val="22"/>
              </w:rPr>
              <w:tab/>
            </w:r>
            <w:r>
              <w:rPr>
                <w:rFonts w:hint="eastAsia" w:ascii="Calibri" w:hAnsi="Calibri" w:eastAsia="宋体"/>
                <w:szCs w:val="22"/>
              </w:rPr>
              <w:t>起飞简令</w:t>
            </w:r>
          </w:p>
          <w:p>
            <w:pPr>
              <w:rPr>
                <w:rFonts w:ascii="Calibri" w:hAnsi="Calibri" w:eastAsia="宋体"/>
                <w:szCs w:val="22"/>
              </w:rPr>
            </w:pPr>
            <w:r>
              <w:rPr>
                <w:rFonts w:hint="eastAsia" w:ascii="Calibri" w:hAnsi="Calibri" w:eastAsia="宋体"/>
                <w:szCs w:val="22"/>
              </w:rPr>
              <w:t>2.6.4</w:t>
            </w:r>
            <w:r>
              <w:rPr>
                <w:rFonts w:hint="eastAsia" w:ascii="Calibri" w:hAnsi="Calibri" w:eastAsia="宋体"/>
                <w:szCs w:val="22"/>
              </w:rPr>
              <w:tab/>
            </w:r>
            <w:r>
              <w:rPr>
                <w:rFonts w:hint="eastAsia" w:ascii="Calibri" w:hAnsi="Calibri" w:eastAsia="宋体"/>
                <w:szCs w:val="22"/>
              </w:rPr>
              <w:t>启动前程序</w:t>
            </w:r>
          </w:p>
          <w:p>
            <w:pPr>
              <w:rPr>
                <w:rFonts w:ascii="Calibri" w:hAnsi="Calibri" w:eastAsia="宋体"/>
                <w:szCs w:val="22"/>
              </w:rPr>
            </w:pPr>
            <w:r>
              <w:rPr>
                <w:rFonts w:hint="eastAsia" w:ascii="Calibri" w:hAnsi="Calibri" w:eastAsia="宋体"/>
                <w:szCs w:val="22"/>
              </w:rPr>
              <w:t>2.6.5</w:t>
            </w:r>
            <w:r>
              <w:rPr>
                <w:rFonts w:hint="eastAsia" w:ascii="Calibri" w:hAnsi="Calibri" w:eastAsia="宋体"/>
                <w:szCs w:val="22"/>
              </w:rPr>
              <w:tab/>
            </w:r>
            <w:r>
              <w:rPr>
                <w:rFonts w:hint="eastAsia" w:ascii="Calibri" w:hAnsi="Calibri" w:eastAsia="宋体"/>
                <w:szCs w:val="22"/>
              </w:rPr>
              <w:t>推或拖飞机程序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2.7</w:t>
            </w:r>
            <w:r>
              <w:rPr>
                <w:rFonts w:hint="eastAsia" w:ascii="Calibri" w:hAnsi="Calibri" w:eastAsia="宋体"/>
                <w:szCs w:val="22"/>
              </w:rPr>
              <w:tab/>
            </w:r>
            <w:r>
              <w:rPr>
                <w:rFonts w:hint="eastAsia" w:ascii="Calibri" w:hAnsi="Calibri" w:eastAsia="宋体"/>
                <w:szCs w:val="22"/>
              </w:rPr>
              <w:t>发动机起动程序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发动机起动后滑行前程序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滑行程序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起飞前程序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进入跑道程序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起飞程序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起飞后程序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爬升和巡航程序</w:t>
            </w:r>
          </w:p>
        </w:tc>
        <w:tc>
          <w:tcPr>
            <w:tcW w:w="2551" w:type="dxa"/>
          </w:tcPr>
          <w:p>
            <w:pPr>
              <w:rPr>
                <w:rFonts w:ascii="Calibri" w:hAnsi="Calibri" w:eastAsia="宋体"/>
                <w:szCs w:val="22"/>
              </w:rPr>
            </w:pPr>
            <w:r>
              <w:rPr>
                <w:rFonts w:hint="eastAsia" w:ascii="Calibri" w:hAnsi="Calibri" w:eastAsia="宋体"/>
                <w:szCs w:val="22"/>
              </w:rPr>
              <w:t>2.14.1</w:t>
            </w:r>
            <w:r>
              <w:rPr>
                <w:rFonts w:hint="eastAsia" w:ascii="Calibri" w:hAnsi="Calibri" w:eastAsia="宋体"/>
                <w:szCs w:val="22"/>
              </w:rPr>
              <w:tab/>
            </w:r>
            <w:r>
              <w:rPr>
                <w:rFonts w:hint="eastAsia" w:ascii="Calibri" w:hAnsi="Calibri" w:eastAsia="宋体"/>
                <w:szCs w:val="22"/>
              </w:rPr>
              <w:t>爬升</w:t>
            </w:r>
          </w:p>
          <w:p>
            <w:pPr>
              <w:rPr>
                <w:rFonts w:ascii="Calibri" w:hAnsi="Calibri" w:eastAsia="宋体"/>
                <w:szCs w:val="22"/>
              </w:rPr>
            </w:pPr>
            <w:r>
              <w:rPr>
                <w:rFonts w:hint="eastAsia" w:ascii="Calibri" w:hAnsi="Calibri" w:eastAsia="宋体"/>
                <w:szCs w:val="22"/>
              </w:rPr>
              <w:t>2.14.2</w:t>
            </w:r>
            <w:r>
              <w:rPr>
                <w:rFonts w:hint="eastAsia" w:ascii="Calibri" w:hAnsi="Calibri" w:eastAsia="宋体"/>
                <w:szCs w:val="22"/>
              </w:rPr>
              <w:tab/>
            </w:r>
            <w:r>
              <w:rPr>
                <w:rFonts w:hint="eastAsia" w:ascii="Calibri" w:hAnsi="Calibri" w:eastAsia="宋体"/>
                <w:szCs w:val="22"/>
              </w:rPr>
              <w:t>进入 RVSM 区域程序</w:t>
            </w:r>
          </w:p>
          <w:p>
            <w:pPr>
              <w:rPr>
                <w:rFonts w:ascii="Calibri" w:hAnsi="Calibri" w:eastAsia="宋体"/>
                <w:szCs w:val="22"/>
              </w:rPr>
            </w:pPr>
            <w:r>
              <w:rPr>
                <w:rFonts w:hint="eastAsia" w:ascii="Calibri" w:hAnsi="Calibri" w:eastAsia="宋体"/>
                <w:szCs w:val="22"/>
              </w:rPr>
              <w:t>2.14.3</w:t>
            </w:r>
            <w:r>
              <w:rPr>
                <w:rFonts w:hint="eastAsia" w:ascii="Calibri" w:hAnsi="Calibri" w:eastAsia="宋体"/>
                <w:szCs w:val="22"/>
              </w:rPr>
              <w:tab/>
            </w:r>
            <w:r>
              <w:rPr>
                <w:rFonts w:hint="eastAsia" w:ascii="Calibri" w:hAnsi="Calibri" w:eastAsia="宋体"/>
                <w:szCs w:val="22"/>
              </w:rPr>
              <w:t>巡航</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2.15</w:t>
            </w:r>
            <w:r>
              <w:rPr>
                <w:rFonts w:hint="eastAsia" w:ascii="Calibri" w:hAnsi="Calibri" w:eastAsia="宋体"/>
                <w:szCs w:val="22"/>
              </w:rPr>
              <w:tab/>
            </w:r>
            <w:r>
              <w:rPr>
                <w:rFonts w:hint="eastAsia" w:ascii="Calibri" w:hAnsi="Calibri" w:eastAsia="宋体"/>
                <w:szCs w:val="22"/>
              </w:rPr>
              <w:t>下降程序</w:t>
            </w:r>
          </w:p>
        </w:tc>
        <w:tc>
          <w:tcPr>
            <w:tcW w:w="2551" w:type="dxa"/>
          </w:tcPr>
          <w:p>
            <w:pPr>
              <w:rPr>
                <w:rFonts w:ascii="Calibri" w:hAnsi="Calibri" w:eastAsia="宋体"/>
                <w:szCs w:val="22"/>
              </w:rPr>
            </w:pPr>
            <w:r>
              <w:rPr>
                <w:rFonts w:hint="eastAsia" w:ascii="Calibri" w:hAnsi="Calibri" w:eastAsia="宋体"/>
                <w:szCs w:val="22"/>
              </w:rPr>
              <w:t>2.15.1</w:t>
            </w:r>
            <w:r>
              <w:rPr>
                <w:rFonts w:hint="eastAsia" w:ascii="Calibri" w:hAnsi="Calibri" w:eastAsia="宋体"/>
                <w:szCs w:val="22"/>
              </w:rPr>
              <w:tab/>
            </w:r>
            <w:r>
              <w:rPr>
                <w:rFonts w:hint="eastAsia" w:ascii="Calibri" w:hAnsi="Calibri" w:eastAsia="宋体"/>
                <w:szCs w:val="22"/>
              </w:rPr>
              <w:t>下降准备</w:t>
            </w:r>
          </w:p>
          <w:p>
            <w:pPr>
              <w:rPr>
                <w:rFonts w:ascii="Calibri" w:hAnsi="Calibri" w:eastAsia="宋体"/>
                <w:szCs w:val="22"/>
              </w:rPr>
            </w:pPr>
            <w:r>
              <w:rPr>
                <w:rFonts w:hint="eastAsia" w:ascii="Calibri" w:hAnsi="Calibri" w:eastAsia="宋体"/>
                <w:szCs w:val="22"/>
              </w:rPr>
              <w:t>2.15.2</w:t>
            </w:r>
            <w:r>
              <w:rPr>
                <w:rFonts w:hint="eastAsia" w:ascii="Calibri" w:hAnsi="Calibri" w:eastAsia="宋体"/>
                <w:szCs w:val="22"/>
              </w:rPr>
              <w:tab/>
            </w:r>
            <w:r>
              <w:rPr>
                <w:rFonts w:hint="eastAsia" w:ascii="Calibri" w:hAnsi="Calibri" w:eastAsia="宋体"/>
                <w:szCs w:val="22"/>
              </w:rPr>
              <w:t>进近简令</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2.16</w:t>
            </w:r>
            <w:r>
              <w:rPr>
                <w:rFonts w:hint="eastAsia" w:ascii="Calibri" w:hAnsi="Calibri" w:eastAsia="宋体"/>
                <w:szCs w:val="22"/>
              </w:rPr>
              <w:tab/>
            </w:r>
            <w:r>
              <w:rPr>
                <w:rFonts w:hint="eastAsia" w:ascii="Calibri" w:hAnsi="Calibri" w:eastAsia="宋体"/>
                <w:szCs w:val="22"/>
              </w:rPr>
              <w:t>进近程序</w:t>
            </w:r>
          </w:p>
        </w:tc>
        <w:tc>
          <w:tcPr>
            <w:tcW w:w="2551" w:type="dxa"/>
          </w:tcPr>
          <w:p>
            <w:pPr>
              <w:rPr>
                <w:rFonts w:ascii="Calibri" w:hAnsi="Calibri" w:eastAsia="宋体"/>
                <w:szCs w:val="22"/>
              </w:rPr>
            </w:pPr>
            <w:r>
              <w:rPr>
                <w:rFonts w:hint="eastAsia" w:ascii="Calibri" w:hAnsi="Calibri" w:eastAsia="宋体"/>
                <w:szCs w:val="22"/>
              </w:rPr>
              <w:t>2.16.1</w:t>
            </w:r>
            <w:r>
              <w:rPr>
                <w:rFonts w:hint="eastAsia" w:ascii="Calibri" w:hAnsi="Calibri" w:eastAsia="宋体"/>
                <w:szCs w:val="22"/>
              </w:rPr>
              <w:tab/>
            </w:r>
            <w:r>
              <w:rPr>
                <w:rFonts w:hint="eastAsia" w:ascii="Calibri" w:hAnsi="Calibri" w:eastAsia="宋体"/>
                <w:szCs w:val="22"/>
              </w:rPr>
              <w:t>进近飞行方式</w:t>
            </w:r>
          </w:p>
          <w:p>
            <w:pPr>
              <w:rPr>
                <w:rFonts w:ascii="Calibri" w:hAnsi="Calibri" w:eastAsia="宋体"/>
                <w:szCs w:val="22"/>
              </w:rPr>
            </w:pPr>
            <w:r>
              <w:rPr>
                <w:rFonts w:hint="eastAsia" w:ascii="Calibri" w:hAnsi="Calibri" w:eastAsia="宋体"/>
                <w:szCs w:val="22"/>
              </w:rPr>
              <w:t>2.16.2</w:t>
            </w:r>
            <w:r>
              <w:rPr>
                <w:rFonts w:hint="eastAsia" w:ascii="Calibri" w:hAnsi="Calibri" w:eastAsia="宋体"/>
                <w:szCs w:val="22"/>
              </w:rPr>
              <w:tab/>
            </w:r>
            <w:r>
              <w:rPr>
                <w:rFonts w:hint="eastAsia" w:ascii="Calibri" w:hAnsi="Calibri" w:eastAsia="宋体"/>
                <w:szCs w:val="22"/>
              </w:rPr>
              <w:t>稳定进近要求</w:t>
            </w:r>
          </w:p>
          <w:p>
            <w:pPr>
              <w:rPr>
                <w:rFonts w:ascii="Calibri" w:hAnsi="Calibri" w:eastAsia="宋体"/>
                <w:szCs w:val="22"/>
              </w:rPr>
            </w:pPr>
            <w:r>
              <w:rPr>
                <w:rFonts w:hint="eastAsia" w:ascii="Calibri" w:hAnsi="Calibri" w:eastAsia="宋体"/>
                <w:szCs w:val="22"/>
              </w:rPr>
              <w:t>2.16.3</w:t>
            </w:r>
            <w:r>
              <w:rPr>
                <w:rFonts w:hint="eastAsia" w:ascii="Calibri" w:hAnsi="Calibri" w:eastAsia="宋体"/>
                <w:szCs w:val="22"/>
              </w:rPr>
              <w:tab/>
            </w:r>
            <w:r>
              <w:rPr>
                <w:rFonts w:hint="eastAsia" w:ascii="Calibri" w:hAnsi="Calibri" w:eastAsia="宋体"/>
                <w:szCs w:val="22"/>
              </w:rPr>
              <w:t>目视参考要求</w:t>
            </w:r>
          </w:p>
          <w:p>
            <w:pPr>
              <w:rPr>
                <w:rFonts w:ascii="Calibri" w:hAnsi="Calibri" w:eastAsia="宋体"/>
                <w:szCs w:val="22"/>
              </w:rPr>
            </w:pPr>
            <w:r>
              <w:rPr>
                <w:rFonts w:hint="eastAsia" w:ascii="Calibri" w:hAnsi="Calibri" w:eastAsia="宋体"/>
                <w:szCs w:val="22"/>
              </w:rPr>
              <w:t>2.16.4</w:t>
            </w:r>
            <w:r>
              <w:rPr>
                <w:rFonts w:hint="eastAsia" w:ascii="Calibri" w:hAnsi="Calibri" w:eastAsia="宋体"/>
                <w:szCs w:val="22"/>
              </w:rPr>
              <w:tab/>
            </w:r>
            <w:r>
              <w:rPr>
                <w:rFonts w:hint="eastAsia" w:ascii="Calibri" w:hAnsi="Calibri" w:eastAsia="宋体"/>
                <w:szCs w:val="22"/>
              </w:rPr>
              <w:t>飞机形态管理</w:t>
            </w:r>
          </w:p>
          <w:p>
            <w:pPr>
              <w:rPr>
                <w:rFonts w:ascii="Calibri" w:hAnsi="Calibri" w:eastAsia="宋体"/>
                <w:szCs w:val="22"/>
              </w:rPr>
            </w:pPr>
            <w:r>
              <w:rPr>
                <w:rFonts w:hint="eastAsia" w:ascii="Calibri" w:hAnsi="Calibri" w:eastAsia="宋体"/>
                <w:szCs w:val="22"/>
              </w:rPr>
              <w:t>2.16.5</w:t>
            </w:r>
            <w:r>
              <w:rPr>
                <w:rFonts w:hint="eastAsia" w:ascii="Calibri" w:hAnsi="Calibri" w:eastAsia="宋体"/>
                <w:szCs w:val="22"/>
              </w:rPr>
              <w:tab/>
            </w:r>
            <w:r>
              <w:rPr>
                <w:rFonts w:hint="eastAsia" w:ascii="Calibri" w:hAnsi="Calibri" w:eastAsia="宋体"/>
                <w:szCs w:val="22"/>
              </w:rPr>
              <w:t>精密进近程序</w:t>
            </w:r>
          </w:p>
          <w:p>
            <w:pPr>
              <w:rPr>
                <w:rFonts w:ascii="Calibri" w:hAnsi="Calibri" w:eastAsia="宋体"/>
                <w:szCs w:val="22"/>
              </w:rPr>
            </w:pPr>
            <w:r>
              <w:rPr>
                <w:rFonts w:hint="eastAsia" w:ascii="Calibri" w:hAnsi="Calibri" w:eastAsia="宋体"/>
                <w:szCs w:val="22"/>
              </w:rPr>
              <w:t>2.16.6</w:t>
            </w:r>
            <w:r>
              <w:rPr>
                <w:rFonts w:hint="eastAsia" w:ascii="Calibri" w:hAnsi="Calibri" w:eastAsia="宋体"/>
                <w:szCs w:val="22"/>
              </w:rPr>
              <w:tab/>
            </w:r>
            <w:r>
              <w:rPr>
                <w:rFonts w:hint="eastAsia" w:ascii="Calibri" w:hAnsi="Calibri" w:eastAsia="宋体"/>
                <w:szCs w:val="22"/>
              </w:rPr>
              <w:t>类精密进近程序</w:t>
            </w:r>
          </w:p>
          <w:p>
            <w:pPr>
              <w:rPr>
                <w:rFonts w:ascii="Calibri" w:hAnsi="Calibri" w:eastAsia="宋体"/>
                <w:szCs w:val="22"/>
              </w:rPr>
            </w:pPr>
            <w:r>
              <w:rPr>
                <w:rFonts w:hint="eastAsia" w:ascii="Calibri" w:hAnsi="Calibri" w:eastAsia="宋体"/>
                <w:szCs w:val="22"/>
              </w:rPr>
              <w:t>2.16.7</w:t>
            </w:r>
            <w:r>
              <w:rPr>
                <w:rFonts w:hint="eastAsia" w:ascii="Calibri" w:hAnsi="Calibri" w:eastAsia="宋体"/>
                <w:szCs w:val="22"/>
              </w:rPr>
              <w:tab/>
            </w:r>
            <w:r>
              <w:rPr>
                <w:rFonts w:hint="eastAsia" w:ascii="Calibri" w:hAnsi="Calibri" w:eastAsia="宋体"/>
                <w:szCs w:val="22"/>
              </w:rPr>
              <w:t>非精密进近程序</w:t>
            </w:r>
          </w:p>
          <w:p>
            <w:pPr>
              <w:rPr>
                <w:rFonts w:ascii="Calibri" w:hAnsi="Calibri" w:eastAsia="宋体"/>
                <w:szCs w:val="22"/>
              </w:rPr>
            </w:pPr>
            <w:r>
              <w:rPr>
                <w:rFonts w:hint="eastAsia" w:ascii="Calibri" w:hAnsi="Calibri" w:eastAsia="宋体"/>
                <w:szCs w:val="22"/>
              </w:rPr>
              <w:t>2.16.8</w:t>
            </w:r>
            <w:r>
              <w:rPr>
                <w:rFonts w:hint="eastAsia" w:ascii="Calibri" w:hAnsi="Calibri" w:eastAsia="宋体"/>
                <w:szCs w:val="22"/>
              </w:rPr>
              <w:tab/>
            </w:r>
            <w:r>
              <w:rPr>
                <w:rFonts w:hint="eastAsia" w:ascii="Calibri" w:hAnsi="Calibri" w:eastAsia="宋体"/>
                <w:szCs w:val="22"/>
              </w:rPr>
              <w:t>盘旋进近程序</w:t>
            </w:r>
          </w:p>
          <w:p>
            <w:pPr>
              <w:rPr>
                <w:rFonts w:ascii="Calibri" w:hAnsi="Calibri" w:eastAsia="宋体"/>
                <w:szCs w:val="22"/>
              </w:rPr>
            </w:pPr>
            <w:r>
              <w:rPr>
                <w:rFonts w:hint="eastAsia" w:ascii="Calibri" w:hAnsi="Calibri" w:eastAsia="宋体"/>
                <w:szCs w:val="22"/>
              </w:rPr>
              <w:t>2.16.9</w:t>
            </w:r>
            <w:r>
              <w:rPr>
                <w:rFonts w:hint="eastAsia" w:ascii="Calibri" w:hAnsi="Calibri" w:eastAsia="宋体"/>
                <w:szCs w:val="22"/>
              </w:rPr>
              <w:tab/>
            </w:r>
            <w:r>
              <w:rPr>
                <w:rFonts w:hint="eastAsia" w:ascii="Calibri" w:hAnsi="Calibri" w:eastAsia="宋体"/>
                <w:szCs w:val="22"/>
              </w:rPr>
              <w:t>目视进近程序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2.17</w:t>
            </w:r>
            <w:r>
              <w:rPr>
                <w:rFonts w:hint="eastAsia" w:ascii="Calibri" w:hAnsi="Calibri" w:eastAsia="宋体"/>
                <w:szCs w:val="22"/>
              </w:rPr>
              <w:tab/>
            </w:r>
            <w:r>
              <w:rPr>
                <w:rFonts w:hint="eastAsia" w:ascii="Calibri" w:hAnsi="Calibri" w:eastAsia="宋体"/>
                <w:szCs w:val="22"/>
              </w:rPr>
              <w:t>着陆程序</w:t>
            </w:r>
          </w:p>
        </w:tc>
        <w:tc>
          <w:tcPr>
            <w:tcW w:w="2551" w:type="dxa"/>
          </w:tcPr>
          <w:p>
            <w:pPr>
              <w:rPr>
                <w:rFonts w:ascii="Calibri" w:hAnsi="Calibri" w:eastAsia="宋体"/>
                <w:szCs w:val="22"/>
              </w:rPr>
            </w:pPr>
            <w:r>
              <w:rPr>
                <w:rFonts w:hint="eastAsia" w:ascii="Calibri" w:hAnsi="Calibri" w:eastAsia="宋体"/>
                <w:szCs w:val="22"/>
              </w:rPr>
              <w:t>2.17.1</w:t>
            </w:r>
            <w:r>
              <w:rPr>
                <w:rFonts w:hint="eastAsia" w:ascii="Calibri" w:hAnsi="Calibri" w:eastAsia="宋体"/>
                <w:szCs w:val="22"/>
              </w:rPr>
              <w:tab/>
            </w:r>
            <w:r>
              <w:rPr>
                <w:rFonts w:hint="eastAsia" w:ascii="Calibri" w:hAnsi="Calibri" w:eastAsia="宋体"/>
                <w:szCs w:val="22"/>
              </w:rPr>
              <w:t>人工着陆程序</w:t>
            </w:r>
          </w:p>
          <w:p>
            <w:pPr>
              <w:rPr>
                <w:rFonts w:ascii="Calibri" w:hAnsi="Calibri" w:eastAsia="宋体"/>
                <w:szCs w:val="22"/>
              </w:rPr>
            </w:pPr>
            <w:r>
              <w:rPr>
                <w:rFonts w:hint="eastAsia" w:ascii="Calibri" w:hAnsi="Calibri" w:eastAsia="宋体"/>
                <w:szCs w:val="22"/>
              </w:rPr>
              <w:t>2.17.2</w:t>
            </w:r>
            <w:r>
              <w:rPr>
                <w:rFonts w:hint="eastAsia" w:ascii="Calibri" w:hAnsi="Calibri" w:eastAsia="宋体"/>
                <w:szCs w:val="22"/>
              </w:rPr>
              <w:tab/>
            </w:r>
            <w:r>
              <w:rPr>
                <w:rFonts w:hint="eastAsia" w:ascii="Calibri" w:hAnsi="Calibri" w:eastAsia="宋体"/>
                <w:szCs w:val="22"/>
              </w:rPr>
              <w:t>自动着陆程序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2.18</w:t>
            </w:r>
            <w:r>
              <w:rPr>
                <w:rFonts w:hint="eastAsia" w:ascii="Calibri" w:hAnsi="Calibri" w:eastAsia="宋体"/>
                <w:szCs w:val="22"/>
              </w:rPr>
              <w:tab/>
            </w:r>
            <w:r>
              <w:rPr>
                <w:rFonts w:hint="eastAsia" w:ascii="Calibri" w:hAnsi="Calibri" w:eastAsia="宋体"/>
                <w:szCs w:val="22"/>
              </w:rPr>
              <w:t>复飞程序</w:t>
            </w:r>
          </w:p>
        </w:tc>
        <w:tc>
          <w:tcPr>
            <w:tcW w:w="2551" w:type="dxa"/>
          </w:tcPr>
          <w:p>
            <w:pPr>
              <w:rPr>
                <w:rFonts w:ascii="Calibri" w:hAnsi="Calibri" w:eastAsia="宋体"/>
                <w:szCs w:val="22"/>
              </w:rPr>
            </w:pPr>
            <w:r>
              <w:rPr>
                <w:rFonts w:hint="eastAsia" w:ascii="Calibri" w:hAnsi="Calibri" w:eastAsia="宋体"/>
                <w:szCs w:val="22"/>
              </w:rPr>
              <w:t>2.18.1</w:t>
            </w:r>
            <w:r>
              <w:rPr>
                <w:rFonts w:hint="eastAsia" w:ascii="Calibri" w:hAnsi="Calibri" w:eastAsia="宋体"/>
                <w:szCs w:val="22"/>
              </w:rPr>
              <w:tab/>
            </w:r>
            <w:r>
              <w:rPr>
                <w:rFonts w:hint="eastAsia" w:ascii="Calibri" w:hAnsi="Calibri" w:eastAsia="宋体"/>
                <w:szCs w:val="22"/>
              </w:rPr>
              <w:t>高高度复飞程序</w:t>
            </w:r>
          </w:p>
          <w:p>
            <w:pPr>
              <w:rPr>
                <w:rFonts w:ascii="Calibri" w:hAnsi="Calibri" w:eastAsia="宋体"/>
                <w:szCs w:val="22"/>
              </w:rPr>
            </w:pPr>
            <w:r>
              <w:rPr>
                <w:rFonts w:hint="eastAsia" w:ascii="Calibri" w:hAnsi="Calibri" w:eastAsia="宋体"/>
                <w:szCs w:val="22"/>
              </w:rPr>
              <w:t>2.18.2</w:t>
            </w:r>
            <w:r>
              <w:rPr>
                <w:rFonts w:hint="eastAsia" w:ascii="Calibri" w:hAnsi="Calibri" w:eastAsia="宋体"/>
                <w:szCs w:val="22"/>
              </w:rPr>
              <w:tab/>
            </w:r>
            <w:r>
              <w:rPr>
                <w:rFonts w:hint="eastAsia" w:ascii="Calibri" w:hAnsi="Calibri" w:eastAsia="宋体"/>
                <w:szCs w:val="22"/>
              </w:rPr>
              <w:t>正常复飞程序</w:t>
            </w:r>
          </w:p>
          <w:p>
            <w:pPr>
              <w:rPr>
                <w:rFonts w:ascii="Calibri" w:hAnsi="Calibri" w:eastAsia="宋体"/>
                <w:szCs w:val="22"/>
              </w:rPr>
            </w:pPr>
            <w:r>
              <w:rPr>
                <w:rFonts w:hint="eastAsia" w:ascii="Calibri" w:hAnsi="Calibri" w:eastAsia="宋体"/>
                <w:szCs w:val="22"/>
              </w:rPr>
              <w:t>2.18.3</w:t>
            </w:r>
            <w:r>
              <w:rPr>
                <w:rFonts w:hint="eastAsia" w:ascii="Calibri" w:hAnsi="Calibri" w:eastAsia="宋体"/>
                <w:szCs w:val="22"/>
              </w:rPr>
              <w:tab/>
            </w:r>
            <w:r>
              <w:rPr>
                <w:rFonts w:hint="eastAsia" w:ascii="Calibri" w:hAnsi="Calibri" w:eastAsia="宋体"/>
                <w:szCs w:val="22"/>
              </w:rPr>
              <w:t>低高度复飞程序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着陆滑跑程序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着陆后程序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关停程序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安全离机程序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飞行后离开驾驶舱程序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标准喊话</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其他进近方式/技术</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SIDE STEP(如适用)建议程序</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精密进近雷达（PAR）</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机场监视雷达（ASR）</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定位信标式方向引导（LDA）</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本场训练</w:t>
            </w:r>
          </w:p>
        </w:tc>
        <w:tc>
          <w:tcPr>
            <w:tcW w:w="2551" w:type="dxa"/>
          </w:tcPr>
          <w:p>
            <w:pPr>
              <w:rPr>
                <w:rFonts w:ascii="Calibri" w:hAnsi="Calibri" w:eastAsia="宋体"/>
                <w:szCs w:val="22"/>
              </w:rPr>
            </w:pPr>
            <w:r>
              <w:rPr>
                <w:rFonts w:hint="eastAsia" w:ascii="Calibri" w:hAnsi="Calibri" w:eastAsia="宋体"/>
                <w:szCs w:val="22"/>
              </w:rPr>
              <w:t>2.30.1</w:t>
            </w:r>
            <w:r>
              <w:rPr>
                <w:rFonts w:hint="eastAsia" w:ascii="Calibri" w:hAnsi="Calibri" w:eastAsia="宋体"/>
                <w:szCs w:val="22"/>
              </w:rPr>
              <w:tab/>
            </w:r>
            <w:r>
              <w:rPr>
                <w:rFonts w:hint="eastAsia" w:ascii="Calibri" w:hAnsi="Calibri" w:eastAsia="宋体"/>
                <w:szCs w:val="22"/>
              </w:rPr>
              <w:t>起落航线</w:t>
            </w:r>
          </w:p>
          <w:p>
            <w:pPr>
              <w:rPr>
                <w:rFonts w:ascii="Calibri" w:hAnsi="Calibri" w:eastAsia="宋体"/>
                <w:szCs w:val="22"/>
              </w:rPr>
            </w:pPr>
            <w:r>
              <w:rPr>
                <w:rFonts w:hint="eastAsia" w:ascii="Calibri" w:hAnsi="Calibri" w:eastAsia="宋体"/>
                <w:szCs w:val="22"/>
              </w:rPr>
              <w:t>2.30.2</w:t>
            </w:r>
            <w:r>
              <w:rPr>
                <w:rFonts w:hint="eastAsia" w:ascii="Calibri" w:hAnsi="Calibri" w:eastAsia="宋体"/>
                <w:szCs w:val="22"/>
              </w:rPr>
              <w:tab/>
            </w:r>
            <w:r>
              <w:rPr>
                <w:rFonts w:hint="eastAsia" w:ascii="Calibri" w:hAnsi="Calibri" w:eastAsia="宋体"/>
                <w:szCs w:val="22"/>
              </w:rPr>
              <w:t>连续起飞程序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restart"/>
          </w:tcPr>
          <w:p>
            <w:pPr>
              <w:rPr>
                <w:rFonts w:ascii="Calibri" w:hAnsi="Calibri" w:eastAsia="宋体"/>
                <w:szCs w:val="22"/>
              </w:rPr>
            </w:pPr>
            <w:r>
              <w:rPr>
                <w:rFonts w:hint="eastAsia" w:ascii="Calibri" w:hAnsi="Calibri" w:eastAsia="宋体"/>
                <w:szCs w:val="22"/>
              </w:rPr>
              <w:t>非正常程序</w:t>
            </w:r>
          </w:p>
          <w:p>
            <w:pPr>
              <w:rPr>
                <w:rFonts w:ascii="Calibri" w:hAnsi="Calibri" w:eastAsia="宋体"/>
                <w:szCs w:val="22"/>
              </w:rPr>
            </w:pPr>
          </w:p>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3.1</w:t>
            </w:r>
            <w:r>
              <w:rPr>
                <w:rFonts w:hint="eastAsia" w:ascii="Calibri" w:hAnsi="Calibri" w:eastAsia="宋体"/>
                <w:szCs w:val="22"/>
              </w:rPr>
              <w:tab/>
            </w:r>
            <w:r>
              <w:rPr>
                <w:rFonts w:hint="eastAsia" w:ascii="Calibri" w:hAnsi="Calibri" w:eastAsia="宋体"/>
                <w:szCs w:val="22"/>
              </w:rPr>
              <w:t>总则</w:t>
            </w:r>
          </w:p>
        </w:tc>
        <w:tc>
          <w:tcPr>
            <w:tcW w:w="2551" w:type="dxa"/>
          </w:tcPr>
          <w:p>
            <w:pPr>
              <w:rPr>
                <w:rFonts w:ascii="Calibri" w:hAnsi="Calibri" w:eastAsia="宋体"/>
                <w:szCs w:val="22"/>
              </w:rPr>
            </w:pPr>
            <w:r>
              <w:rPr>
                <w:rFonts w:hint="eastAsia" w:ascii="Calibri" w:hAnsi="Calibri" w:eastAsia="宋体"/>
                <w:szCs w:val="22"/>
              </w:rPr>
              <w:t>3.1.1</w:t>
            </w:r>
            <w:r>
              <w:rPr>
                <w:rFonts w:hint="eastAsia" w:ascii="Calibri" w:hAnsi="Calibri" w:eastAsia="宋体"/>
                <w:szCs w:val="22"/>
              </w:rPr>
              <w:tab/>
            </w:r>
            <w:r>
              <w:rPr>
                <w:rFonts w:hint="eastAsia" w:ascii="Calibri" w:hAnsi="Calibri" w:eastAsia="宋体"/>
                <w:szCs w:val="22"/>
              </w:rPr>
              <w:t>处理非正常情况推荐的步骤</w:t>
            </w:r>
          </w:p>
        </w:tc>
        <w:tc>
          <w:tcPr>
            <w:tcW w:w="2640" w:type="dxa"/>
          </w:tcPr>
          <w:p>
            <w:pPr>
              <w:rPr>
                <w:rFonts w:ascii="Calibri" w:hAnsi="Calibri" w:eastAsia="宋体"/>
                <w:szCs w:val="22"/>
              </w:rPr>
            </w:pPr>
            <w:r>
              <w:rPr>
                <w:rFonts w:hint="eastAsia" w:ascii="Calibri" w:hAnsi="Calibri" w:eastAsia="宋体"/>
                <w:szCs w:val="22"/>
              </w:rPr>
              <w:t>3.1.1.1</w:t>
            </w:r>
            <w:r>
              <w:rPr>
                <w:rFonts w:hint="eastAsia" w:ascii="Calibri" w:hAnsi="Calibri" w:eastAsia="宋体"/>
                <w:szCs w:val="22"/>
              </w:rPr>
              <w:tab/>
            </w:r>
            <w:r>
              <w:rPr>
                <w:rFonts w:hint="eastAsia" w:ascii="Calibri" w:hAnsi="Calibri" w:eastAsia="宋体"/>
                <w:szCs w:val="22"/>
              </w:rPr>
              <w:t>识别非正常情况</w:t>
            </w:r>
          </w:p>
          <w:p>
            <w:pPr>
              <w:rPr>
                <w:rFonts w:ascii="Calibri" w:hAnsi="Calibri" w:eastAsia="宋体"/>
                <w:szCs w:val="22"/>
              </w:rPr>
            </w:pPr>
            <w:r>
              <w:rPr>
                <w:rFonts w:hint="eastAsia" w:ascii="Calibri" w:hAnsi="Calibri" w:eastAsia="宋体"/>
                <w:szCs w:val="22"/>
              </w:rPr>
              <w:t>3.1.1.2</w:t>
            </w:r>
            <w:r>
              <w:rPr>
                <w:rFonts w:hint="eastAsia" w:ascii="Calibri" w:hAnsi="Calibri" w:eastAsia="宋体"/>
                <w:szCs w:val="22"/>
              </w:rPr>
              <w:tab/>
            </w:r>
            <w:r>
              <w:rPr>
                <w:rFonts w:hint="eastAsia" w:ascii="Calibri" w:hAnsi="Calibri" w:eastAsia="宋体"/>
                <w:szCs w:val="22"/>
              </w:rPr>
              <w:t>控制飞机状态，明确机组分工</w:t>
            </w:r>
          </w:p>
          <w:p>
            <w:pPr>
              <w:rPr>
                <w:rFonts w:ascii="Calibri" w:hAnsi="Calibri" w:eastAsia="宋体"/>
                <w:szCs w:val="22"/>
              </w:rPr>
            </w:pPr>
            <w:r>
              <w:rPr>
                <w:rFonts w:hint="eastAsia" w:ascii="Calibri" w:hAnsi="Calibri" w:eastAsia="宋体"/>
                <w:szCs w:val="22"/>
              </w:rPr>
              <w:t>3.1.1.3</w:t>
            </w:r>
            <w:r>
              <w:rPr>
                <w:rFonts w:hint="eastAsia" w:ascii="Calibri" w:hAnsi="Calibri" w:eastAsia="宋体"/>
                <w:szCs w:val="22"/>
              </w:rPr>
              <w:tab/>
            </w:r>
            <w:r>
              <w:rPr>
                <w:rFonts w:hint="eastAsia" w:ascii="Calibri" w:hAnsi="Calibri" w:eastAsia="宋体"/>
                <w:szCs w:val="22"/>
              </w:rPr>
              <w:t>导航</w:t>
            </w:r>
          </w:p>
          <w:p>
            <w:pPr>
              <w:rPr>
                <w:rFonts w:ascii="Calibri" w:hAnsi="Calibri" w:eastAsia="宋体"/>
                <w:szCs w:val="22"/>
              </w:rPr>
            </w:pPr>
            <w:r>
              <w:rPr>
                <w:rFonts w:hint="eastAsia" w:ascii="Calibri" w:hAnsi="Calibri" w:eastAsia="宋体"/>
                <w:szCs w:val="22"/>
              </w:rPr>
              <w:t>3.1.1.4</w:t>
            </w:r>
            <w:r>
              <w:rPr>
                <w:rFonts w:hint="eastAsia" w:ascii="Calibri" w:hAnsi="Calibri" w:eastAsia="宋体"/>
                <w:szCs w:val="22"/>
              </w:rPr>
              <w:tab/>
            </w:r>
            <w:r>
              <w:rPr>
                <w:rFonts w:hint="eastAsia" w:ascii="Calibri" w:hAnsi="Calibri" w:eastAsia="宋体"/>
                <w:szCs w:val="22"/>
              </w:rPr>
              <w:t>与 ATC 通信</w:t>
            </w:r>
          </w:p>
          <w:p>
            <w:pPr>
              <w:rPr>
                <w:rFonts w:ascii="Calibri" w:hAnsi="Calibri" w:eastAsia="宋体"/>
                <w:szCs w:val="22"/>
              </w:rPr>
            </w:pPr>
            <w:r>
              <w:rPr>
                <w:rFonts w:hint="eastAsia" w:ascii="Calibri" w:hAnsi="Calibri" w:eastAsia="宋体"/>
                <w:szCs w:val="22"/>
              </w:rPr>
              <w:t>3.1.1.5</w:t>
            </w:r>
            <w:r>
              <w:rPr>
                <w:rFonts w:hint="eastAsia" w:ascii="Calibri" w:hAnsi="Calibri" w:eastAsia="宋体"/>
                <w:szCs w:val="22"/>
              </w:rPr>
              <w:tab/>
            </w:r>
            <w:r>
              <w:rPr>
                <w:rFonts w:hint="eastAsia" w:ascii="Calibri" w:hAnsi="Calibri" w:eastAsia="宋体"/>
                <w:szCs w:val="22"/>
              </w:rPr>
              <w:t>执行检查单/非正常程序</w:t>
            </w:r>
          </w:p>
          <w:p>
            <w:pPr>
              <w:rPr>
                <w:rFonts w:ascii="Calibri" w:hAnsi="Calibri" w:eastAsia="宋体"/>
                <w:szCs w:val="22"/>
              </w:rPr>
            </w:pPr>
            <w:r>
              <w:rPr>
                <w:rFonts w:hint="eastAsia" w:ascii="Calibri" w:hAnsi="Calibri" w:eastAsia="宋体"/>
                <w:szCs w:val="22"/>
              </w:rPr>
              <w:t>3.1.1.6</w:t>
            </w:r>
            <w:r>
              <w:rPr>
                <w:rFonts w:hint="eastAsia" w:ascii="Calibri" w:hAnsi="Calibri" w:eastAsia="宋体"/>
                <w:szCs w:val="22"/>
              </w:rPr>
              <w:tab/>
            </w:r>
            <w:r>
              <w:rPr>
                <w:rFonts w:hint="eastAsia" w:ascii="Calibri" w:hAnsi="Calibri" w:eastAsia="宋体"/>
                <w:szCs w:val="22"/>
              </w:rPr>
              <w:t>评估与决策</w:t>
            </w:r>
          </w:p>
          <w:p>
            <w:pPr>
              <w:rPr>
                <w:rFonts w:ascii="Calibri" w:hAnsi="Calibri" w:eastAsia="宋体"/>
                <w:szCs w:val="22"/>
              </w:rPr>
            </w:pPr>
            <w:r>
              <w:rPr>
                <w:rFonts w:hint="eastAsia" w:ascii="Calibri" w:hAnsi="Calibri" w:eastAsia="宋体"/>
                <w:szCs w:val="22"/>
              </w:rPr>
              <w:t>3.1.1.7</w:t>
            </w:r>
            <w:r>
              <w:rPr>
                <w:rFonts w:hint="eastAsia" w:ascii="Calibri" w:hAnsi="Calibri" w:eastAsia="宋体"/>
                <w:szCs w:val="22"/>
              </w:rPr>
              <w:tab/>
            </w:r>
            <w:r>
              <w:rPr>
                <w:rFonts w:hint="eastAsia" w:ascii="Calibri" w:hAnsi="Calibri" w:eastAsia="宋体"/>
                <w:szCs w:val="22"/>
              </w:rPr>
              <w:t>决策发布</w:t>
            </w:r>
          </w:p>
          <w:p>
            <w:pPr>
              <w:rPr>
                <w:rFonts w:ascii="Calibri" w:hAnsi="Calibri" w:eastAsia="宋体"/>
                <w:szCs w:val="22"/>
              </w:rPr>
            </w:pPr>
            <w:r>
              <w:rPr>
                <w:rFonts w:hint="eastAsia" w:ascii="Calibri" w:hAnsi="Calibri" w:eastAsia="宋体"/>
                <w:szCs w:val="22"/>
              </w:rPr>
              <w:t>3.1.1.8</w:t>
            </w:r>
            <w:r>
              <w:rPr>
                <w:rFonts w:hint="eastAsia" w:ascii="Calibri" w:hAnsi="Calibri" w:eastAsia="宋体"/>
                <w:szCs w:val="22"/>
              </w:rPr>
              <w:tab/>
            </w:r>
            <w:r>
              <w:rPr>
                <w:rFonts w:hint="eastAsia" w:ascii="Calibri" w:hAnsi="Calibri" w:eastAsia="宋体"/>
                <w:szCs w:val="22"/>
              </w:rPr>
              <w:t>执行并监视进程、反馈决策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3.1.2</w:t>
            </w:r>
            <w:r>
              <w:rPr>
                <w:rFonts w:hint="eastAsia" w:ascii="Calibri" w:hAnsi="Calibri" w:eastAsia="宋体"/>
                <w:szCs w:val="22"/>
              </w:rPr>
              <w:tab/>
            </w:r>
            <w:r>
              <w:rPr>
                <w:rFonts w:hint="eastAsia" w:ascii="Calibri" w:hAnsi="Calibri" w:eastAsia="宋体"/>
                <w:szCs w:val="22"/>
              </w:rPr>
              <w:t>不正常情况的分类</w:t>
            </w:r>
          </w:p>
        </w:tc>
        <w:tc>
          <w:tcPr>
            <w:tcW w:w="2640" w:type="dxa"/>
          </w:tcPr>
          <w:p>
            <w:pPr>
              <w:rPr>
                <w:rFonts w:ascii="Calibri" w:hAnsi="Calibri" w:eastAsia="宋体"/>
                <w:szCs w:val="22"/>
              </w:rPr>
            </w:pPr>
            <w:r>
              <w:rPr>
                <w:rFonts w:hint="eastAsia" w:ascii="Calibri" w:hAnsi="Calibri" w:eastAsia="宋体"/>
                <w:szCs w:val="22"/>
              </w:rPr>
              <w:t>3.1.2.1</w:t>
            </w:r>
            <w:r>
              <w:rPr>
                <w:rFonts w:hint="eastAsia" w:ascii="Calibri" w:hAnsi="Calibri" w:eastAsia="宋体"/>
                <w:szCs w:val="22"/>
              </w:rPr>
              <w:tab/>
            </w:r>
            <w:r>
              <w:rPr>
                <w:rFonts w:hint="eastAsia" w:ascii="Calibri" w:hAnsi="Calibri" w:eastAsia="宋体"/>
                <w:szCs w:val="22"/>
              </w:rPr>
              <w:t>轻度的不正常情况</w:t>
            </w:r>
          </w:p>
          <w:p>
            <w:pPr>
              <w:rPr>
                <w:rFonts w:ascii="Calibri" w:hAnsi="Calibri" w:eastAsia="宋体"/>
                <w:szCs w:val="22"/>
              </w:rPr>
            </w:pPr>
            <w:r>
              <w:rPr>
                <w:rFonts w:hint="eastAsia" w:ascii="Calibri" w:hAnsi="Calibri" w:eastAsia="宋体"/>
                <w:szCs w:val="22"/>
              </w:rPr>
              <w:t>3.1.2.2</w:t>
            </w:r>
            <w:r>
              <w:rPr>
                <w:rFonts w:hint="eastAsia" w:ascii="Calibri" w:hAnsi="Calibri" w:eastAsia="宋体"/>
                <w:szCs w:val="22"/>
              </w:rPr>
              <w:tab/>
            </w:r>
            <w:r>
              <w:rPr>
                <w:rFonts w:hint="eastAsia" w:ascii="Calibri" w:hAnsi="Calibri" w:eastAsia="宋体"/>
                <w:szCs w:val="22"/>
              </w:rPr>
              <w:t>中度的不正常情况</w:t>
            </w:r>
          </w:p>
          <w:p>
            <w:pPr>
              <w:rPr>
                <w:rFonts w:ascii="Calibri" w:hAnsi="Calibri" w:eastAsia="宋体"/>
                <w:szCs w:val="22"/>
              </w:rPr>
            </w:pPr>
            <w:r>
              <w:rPr>
                <w:rFonts w:hint="eastAsia" w:ascii="Calibri" w:hAnsi="Calibri" w:eastAsia="宋体"/>
                <w:szCs w:val="22"/>
              </w:rPr>
              <w:t>3.1.2.3</w:t>
            </w:r>
            <w:r>
              <w:rPr>
                <w:rFonts w:hint="eastAsia" w:ascii="Calibri" w:hAnsi="Calibri" w:eastAsia="宋体"/>
                <w:szCs w:val="22"/>
              </w:rPr>
              <w:tab/>
            </w:r>
            <w:r>
              <w:rPr>
                <w:rFonts w:hint="eastAsia" w:ascii="Calibri" w:hAnsi="Calibri" w:eastAsia="宋体"/>
                <w:szCs w:val="22"/>
              </w:rPr>
              <w:t xml:space="preserve"> “紧急(Urgency)”的不正常情况</w:t>
            </w:r>
          </w:p>
          <w:p>
            <w:pPr>
              <w:rPr>
                <w:rFonts w:ascii="Calibri" w:hAnsi="Calibri" w:eastAsia="宋体"/>
                <w:szCs w:val="22"/>
              </w:rPr>
            </w:pPr>
            <w:r>
              <w:rPr>
                <w:rFonts w:hint="eastAsia" w:ascii="Calibri" w:hAnsi="Calibri" w:eastAsia="宋体"/>
                <w:szCs w:val="22"/>
              </w:rPr>
              <w:t>3.1.2.4</w:t>
            </w:r>
            <w:r>
              <w:rPr>
                <w:rFonts w:hint="eastAsia" w:ascii="Calibri" w:hAnsi="Calibri" w:eastAsia="宋体"/>
                <w:szCs w:val="22"/>
              </w:rPr>
              <w:tab/>
            </w:r>
            <w:r>
              <w:rPr>
                <w:rFonts w:hint="eastAsia" w:ascii="Calibri" w:hAnsi="Calibri" w:eastAsia="宋体"/>
                <w:szCs w:val="22"/>
              </w:rPr>
              <w:t>“遇险”的不正常情况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3.1.3</w:t>
            </w:r>
            <w:r>
              <w:rPr>
                <w:rFonts w:hint="eastAsia" w:ascii="Calibri" w:hAnsi="Calibri" w:eastAsia="宋体"/>
                <w:szCs w:val="22"/>
              </w:rPr>
              <w:tab/>
            </w:r>
            <w:r>
              <w:rPr>
                <w:rFonts w:hint="eastAsia" w:ascii="Calibri" w:hAnsi="Calibri" w:eastAsia="宋体"/>
                <w:szCs w:val="22"/>
              </w:rPr>
              <w:t>最近合适机场着陆</w:t>
            </w:r>
          </w:p>
        </w:tc>
        <w:tc>
          <w:tcPr>
            <w:tcW w:w="2640" w:type="dxa"/>
          </w:tcPr>
          <w:p>
            <w:pPr>
              <w:rPr>
                <w:rFonts w:ascii="Calibri" w:hAnsi="Calibri" w:eastAsia="宋体"/>
                <w:szCs w:val="22"/>
              </w:rPr>
            </w:pPr>
            <w:r>
              <w:rPr>
                <w:rFonts w:hint="eastAsia" w:ascii="Calibri" w:hAnsi="Calibri" w:eastAsia="宋体"/>
                <w:szCs w:val="22"/>
              </w:rPr>
              <w:t>3.1.3.1</w:t>
            </w:r>
            <w:r>
              <w:rPr>
                <w:rFonts w:hint="eastAsia" w:ascii="Calibri" w:hAnsi="Calibri" w:eastAsia="宋体"/>
                <w:szCs w:val="22"/>
              </w:rPr>
              <w:tab/>
            </w:r>
            <w:r>
              <w:rPr>
                <w:rFonts w:hint="eastAsia" w:ascii="Calibri" w:hAnsi="Calibri" w:eastAsia="宋体"/>
                <w:szCs w:val="22"/>
              </w:rPr>
              <w:t>概念</w:t>
            </w:r>
          </w:p>
          <w:p>
            <w:pPr>
              <w:rPr>
                <w:rFonts w:ascii="Calibri" w:hAnsi="Calibri" w:eastAsia="宋体"/>
                <w:szCs w:val="22"/>
              </w:rPr>
            </w:pPr>
            <w:r>
              <w:rPr>
                <w:rFonts w:hint="eastAsia" w:ascii="Calibri" w:hAnsi="Calibri" w:eastAsia="宋体"/>
                <w:szCs w:val="22"/>
              </w:rPr>
              <w:t>3.1.3.2</w:t>
            </w:r>
            <w:r>
              <w:rPr>
                <w:rFonts w:hint="eastAsia" w:ascii="Calibri" w:hAnsi="Calibri" w:eastAsia="宋体"/>
                <w:szCs w:val="22"/>
              </w:rPr>
              <w:tab/>
            </w:r>
            <w:r>
              <w:rPr>
                <w:rFonts w:hint="eastAsia" w:ascii="Calibri" w:hAnsi="Calibri" w:eastAsia="宋体"/>
                <w:szCs w:val="22"/>
              </w:rPr>
              <w:t>在最近合适的机场着陆的要求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3.1.4</w:t>
            </w:r>
            <w:r>
              <w:rPr>
                <w:rFonts w:hint="eastAsia" w:ascii="Calibri" w:hAnsi="Calibri" w:eastAsia="宋体"/>
                <w:szCs w:val="22"/>
              </w:rPr>
              <w:tab/>
            </w:r>
            <w:r>
              <w:rPr>
                <w:rFonts w:hint="eastAsia" w:ascii="Calibri" w:hAnsi="Calibri" w:eastAsia="宋体"/>
                <w:szCs w:val="22"/>
              </w:rPr>
              <w:t>最近机场着陆</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3.2</w:t>
            </w:r>
            <w:r>
              <w:rPr>
                <w:rFonts w:hint="eastAsia" w:ascii="Calibri" w:hAnsi="Calibri" w:eastAsia="宋体"/>
                <w:szCs w:val="22"/>
              </w:rPr>
              <w:tab/>
            </w:r>
            <w:r>
              <w:rPr>
                <w:rFonts w:hint="eastAsia" w:ascii="Calibri" w:hAnsi="Calibri" w:eastAsia="宋体"/>
                <w:szCs w:val="22"/>
              </w:rPr>
              <w:t>中断起飞</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3.3</w:t>
            </w:r>
            <w:r>
              <w:rPr>
                <w:rFonts w:hint="eastAsia" w:ascii="Calibri" w:hAnsi="Calibri" w:eastAsia="宋体"/>
                <w:szCs w:val="22"/>
              </w:rPr>
              <w:tab/>
            </w:r>
            <w:r>
              <w:rPr>
                <w:rFonts w:hint="eastAsia" w:ascii="Calibri" w:hAnsi="Calibri" w:eastAsia="宋体"/>
                <w:szCs w:val="22"/>
              </w:rPr>
              <w:t>发动机失效</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3.4</w:t>
            </w:r>
            <w:r>
              <w:rPr>
                <w:rFonts w:hint="eastAsia" w:ascii="Calibri" w:hAnsi="Calibri" w:eastAsia="宋体"/>
                <w:szCs w:val="22"/>
              </w:rPr>
              <w:tab/>
            </w:r>
            <w:r>
              <w:rPr>
                <w:rFonts w:hint="eastAsia" w:ascii="Calibri" w:hAnsi="Calibri" w:eastAsia="宋体"/>
                <w:szCs w:val="22"/>
              </w:rPr>
              <w:t>火情</w:t>
            </w:r>
          </w:p>
        </w:tc>
        <w:tc>
          <w:tcPr>
            <w:tcW w:w="2551" w:type="dxa"/>
          </w:tcPr>
          <w:p>
            <w:pPr>
              <w:rPr>
                <w:rFonts w:ascii="Calibri" w:hAnsi="Calibri" w:eastAsia="宋体"/>
                <w:szCs w:val="22"/>
              </w:rPr>
            </w:pPr>
            <w:r>
              <w:rPr>
                <w:rFonts w:hint="eastAsia" w:ascii="Calibri" w:hAnsi="Calibri" w:eastAsia="宋体"/>
                <w:szCs w:val="22"/>
              </w:rPr>
              <w:t>3.4.1</w:t>
            </w:r>
            <w:r>
              <w:rPr>
                <w:rFonts w:hint="eastAsia" w:ascii="Calibri" w:hAnsi="Calibri" w:eastAsia="宋体"/>
                <w:szCs w:val="22"/>
              </w:rPr>
              <w:tab/>
            </w:r>
            <w:r>
              <w:rPr>
                <w:rFonts w:hint="eastAsia" w:ascii="Calibri" w:hAnsi="Calibri" w:eastAsia="宋体"/>
                <w:szCs w:val="22"/>
              </w:rPr>
              <w:t>发动机火警</w:t>
            </w:r>
          </w:p>
          <w:p>
            <w:pPr>
              <w:rPr>
                <w:rFonts w:ascii="Calibri" w:hAnsi="Calibri" w:eastAsia="宋体"/>
                <w:szCs w:val="22"/>
              </w:rPr>
            </w:pPr>
            <w:r>
              <w:rPr>
                <w:rFonts w:hint="eastAsia" w:ascii="Calibri" w:hAnsi="Calibri" w:eastAsia="宋体"/>
                <w:szCs w:val="22"/>
              </w:rPr>
              <w:t>3.4.1.1</w:t>
            </w:r>
            <w:r>
              <w:rPr>
                <w:rFonts w:hint="eastAsia" w:ascii="Calibri" w:hAnsi="Calibri" w:eastAsia="宋体"/>
                <w:szCs w:val="22"/>
              </w:rPr>
              <w:tab/>
            </w:r>
            <w:r>
              <w:rPr>
                <w:rFonts w:hint="eastAsia" w:ascii="Calibri" w:hAnsi="Calibri" w:eastAsia="宋体"/>
                <w:szCs w:val="22"/>
              </w:rPr>
              <w:t>V1 前发动机火警</w:t>
            </w:r>
          </w:p>
          <w:p>
            <w:pPr>
              <w:rPr>
                <w:rFonts w:ascii="Calibri" w:hAnsi="Calibri" w:eastAsia="宋体"/>
                <w:szCs w:val="22"/>
              </w:rPr>
            </w:pPr>
            <w:r>
              <w:rPr>
                <w:rFonts w:hint="eastAsia" w:ascii="Calibri" w:hAnsi="Calibri" w:eastAsia="宋体"/>
                <w:szCs w:val="22"/>
              </w:rPr>
              <w:t>3.4.1.2</w:t>
            </w:r>
            <w:r>
              <w:rPr>
                <w:rFonts w:hint="eastAsia" w:ascii="Calibri" w:hAnsi="Calibri" w:eastAsia="宋体"/>
                <w:szCs w:val="22"/>
              </w:rPr>
              <w:tab/>
            </w:r>
            <w:r>
              <w:rPr>
                <w:rFonts w:hint="eastAsia" w:ascii="Calibri" w:hAnsi="Calibri" w:eastAsia="宋体"/>
                <w:szCs w:val="22"/>
              </w:rPr>
              <w:t>V1 后发动机火警</w:t>
            </w:r>
          </w:p>
          <w:p>
            <w:pPr>
              <w:rPr>
                <w:rFonts w:ascii="Calibri" w:hAnsi="Calibri" w:eastAsia="宋体"/>
                <w:szCs w:val="22"/>
              </w:rPr>
            </w:pPr>
            <w:r>
              <w:rPr>
                <w:rFonts w:hint="eastAsia" w:ascii="Calibri" w:hAnsi="Calibri" w:eastAsia="宋体"/>
                <w:szCs w:val="22"/>
              </w:rPr>
              <w:t>3.4.1.3</w:t>
            </w:r>
            <w:r>
              <w:rPr>
                <w:rFonts w:hint="eastAsia" w:ascii="Calibri" w:hAnsi="Calibri" w:eastAsia="宋体"/>
                <w:szCs w:val="22"/>
              </w:rPr>
              <w:tab/>
            </w:r>
            <w:r>
              <w:rPr>
                <w:rFonts w:hint="eastAsia" w:ascii="Calibri" w:hAnsi="Calibri" w:eastAsia="宋体"/>
                <w:szCs w:val="22"/>
              </w:rPr>
              <w:t>进近过程中发动机火警</w:t>
            </w:r>
          </w:p>
          <w:p>
            <w:pPr>
              <w:rPr>
                <w:rFonts w:ascii="Calibri" w:hAnsi="Calibri" w:eastAsia="宋体"/>
                <w:szCs w:val="22"/>
              </w:rPr>
            </w:pPr>
            <w:r>
              <w:rPr>
                <w:rFonts w:hint="eastAsia" w:ascii="Calibri" w:hAnsi="Calibri" w:eastAsia="宋体"/>
                <w:szCs w:val="22"/>
              </w:rPr>
              <w:t>3.4.2</w:t>
            </w:r>
            <w:r>
              <w:rPr>
                <w:rFonts w:hint="eastAsia" w:ascii="Calibri" w:hAnsi="Calibri" w:eastAsia="宋体"/>
                <w:szCs w:val="22"/>
              </w:rPr>
              <w:tab/>
            </w:r>
            <w:r>
              <w:rPr>
                <w:rFonts w:hint="eastAsia" w:ascii="Calibri" w:hAnsi="Calibri" w:eastAsia="宋体"/>
                <w:szCs w:val="22"/>
              </w:rPr>
              <w:t>货舱火警</w:t>
            </w:r>
          </w:p>
          <w:p>
            <w:pPr>
              <w:rPr>
                <w:rFonts w:ascii="Calibri" w:hAnsi="Calibri" w:eastAsia="宋体"/>
                <w:szCs w:val="22"/>
              </w:rPr>
            </w:pPr>
            <w:r>
              <w:rPr>
                <w:rFonts w:hint="eastAsia" w:ascii="Calibri" w:hAnsi="Calibri" w:eastAsia="宋体"/>
                <w:szCs w:val="22"/>
              </w:rPr>
              <w:t>3.4.3</w:t>
            </w:r>
            <w:r>
              <w:rPr>
                <w:rFonts w:hint="eastAsia" w:ascii="Calibri" w:hAnsi="Calibri" w:eastAsia="宋体"/>
                <w:szCs w:val="22"/>
              </w:rPr>
              <w:tab/>
            </w:r>
            <w:r>
              <w:rPr>
                <w:rFonts w:hint="eastAsia" w:ascii="Calibri" w:hAnsi="Calibri" w:eastAsia="宋体"/>
                <w:szCs w:val="22"/>
              </w:rPr>
              <w:t>客舱烟雾火情</w:t>
            </w:r>
          </w:p>
          <w:p>
            <w:pPr>
              <w:rPr>
                <w:rFonts w:ascii="Calibri" w:hAnsi="Calibri" w:eastAsia="宋体"/>
                <w:szCs w:val="22"/>
              </w:rPr>
            </w:pPr>
            <w:r>
              <w:rPr>
                <w:rFonts w:hint="eastAsia" w:ascii="Calibri" w:hAnsi="Calibri" w:eastAsia="宋体"/>
                <w:szCs w:val="22"/>
              </w:rPr>
              <w:t>3.4.4</w:t>
            </w:r>
            <w:r>
              <w:rPr>
                <w:rFonts w:hint="eastAsia" w:ascii="Calibri" w:hAnsi="Calibri" w:eastAsia="宋体"/>
                <w:szCs w:val="22"/>
              </w:rPr>
              <w:tab/>
            </w:r>
            <w:r>
              <w:rPr>
                <w:rFonts w:hint="eastAsia" w:ascii="Calibri" w:hAnsi="Calibri" w:eastAsia="宋体"/>
                <w:szCs w:val="22"/>
              </w:rPr>
              <w:t>轮舱火警</w:t>
            </w:r>
          </w:p>
          <w:p>
            <w:pPr>
              <w:rPr>
                <w:rFonts w:ascii="Calibri" w:hAnsi="Calibri" w:eastAsia="宋体"/>
                <w:szCs w:val="22"/>
              </w:rPr>
            </w:pPr>
            <w:r>
              <w:rPr>
                <w:rFonts w:hint="eastAsia" w:ascii="Calibri" w:hAnsi="Calibri" w:eastAsia="宋体"/>
                <w:szCs w:val="22"/>
              </w:rPr>
              <w:t>3.4.5</w:t>
            </w:r>
            <w:r>
              <w:rPr>
                <w:rFonts w:hint="eastAsia" w:ascii="Calibri" w:hAnsi="Calibri" w:eastAsia="宋体"/>
                <w:szCs w:val="22"/>
              </w:rPr>
              <w:tab/>
            </w:r>
            <w:r>
              <w:rPr>
                <w:rFonts w:hint="eastAsia" w:ascii="Calibri" w:hAnsi="Calibri" w:eastAsia="宋体"/>
                <w:szCs w:val="22"/>
              </w:rPr>
              <w:t>尾喷管失火</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3.5</w:t>
            </w:r>
            <w:r>
              <w:rPr>
                <w:rFonts w:hint="eastAsia" w:ascii="Calibri" w:hAnsi="Calibri" w:eastAsia="宋体"/>
                <w:szCs w:val="22"/>
              </w:rPr>
              <w:tab/>
            </w:r>
            <w:r>
              <w:rPr>
                <w:rFonts w:hint="eastAsia" w:ascii="Calibri" w:hAnsi="Calibri" w:eastAsia="宋体"/>
                <w:szCs w:val="22"/>
              </w:rPr>
              <w:t>紧急下降</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3.6</w:t>
            </w:r>
            <w:r>
              <w:rPr>
                <w:rFonts w:hint="eastAsia" w:ascii="Calibri" w:hAnsi="Calibri" w:eastAsia="宋体"/>
                <w:szCs w:val="22"/>
              </w:rPr>
              <w:tab/>
            </w:r>
            <w:r>
              <w:rPr>
                <w:rFonts w:hint="eastAsia" w:ascii="Calibri" w:hAnsi="Calibri" w:eastAsia="宋体"/>
                <w:szCs w:val="22"/>
              </w:rPr>
              <w:t>空速不可靠</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ascii="Calibri" w:hAnsi="Calibri" w:eastAsia="宋体"/>
                <w:szCs w:val="22"/>
              </w:rPr>
              <w:t>3.7</w:t>
            </w:r>
            <w:r>
              <w:rPr>
                <w:rFonts w:ascii="Calibri" w:hAnsi="Calibri" w:eastAsia="宋体"/>
                <w:szCs w:val="22"/>
              </w:rPr>
              <w:tab/>
            </w:r>
            <w:r>
              <w:rPr>
                <w:rFonts w:ascii="Calibri" w:hAnsi="Calibri" w:eastAsia="宋体"/>
                <w:szCs w:val="22"/>
              </w:rPr>
              <w:t>TCAS</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3.8</w:t>
            </w:r>
            <w:r>
              <w:rPr>
                <w:rFonts w:hint="eastAsia" w:ascii="Calibri" w:hAnsi="Calibri" w:eastAsia="宋体"/>
                <w:szCs w:val="22"/>
              </w:rPr>
              <w:tab/>
            </w:r>
            <w:r>
              <w:rPr>
                <w:rFonts w:hint="eastAsia" w:ascii="Calibri" w:hAnsi="Calibri" w:eastAsia="宋体"/>
                <w:szCs w:val="22"/>
              </w:rPr>
              <w:t>风切变</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3.9</w:t>
            </w:r>
            <w:r>
              <w:rPr>
                <w:rFonts w:hint="eastAsia" w:ascii="Calibri" w:hAnsi="Calibri" w:eastAsia="宋体"/>
                <w:szCs w:val="22"/>
              </w:rPr>
              <w:tab/>
            </w:r>
            <w:r>
              <w:rPr>
                <w:rFonts w:hint="eastAsia" w:ascii="Calibri" w:hAnsi="Calibri" w:eastAsia="宋体"/>
                <w:szCs w:val="22"/>
              </w:rPr>
              <w:t>地形警告</w:t>
            </w:r>
          </w:p>
        </w:tc>
        <w:tc>
          <w:tcPr>
            <w:tcW w:w="2551" w:type="dxa"/>
          </w:tcPr>
          <w:p>
            <w:pPr>
              <w:rPr>
                <w:rFonts w:ascii="Calibri" w:hAnsi="Calibri" w:eastAsia="宋体"/>
                <w:szCs w:val="22"/>
              </w:rPr>
            </w:pPr>
            <w:r>
              <w:rPr>
                <w:rFonts w:hint="eastAsia" w:ascii="Calibri" w:hAnsi="Calibri" w:eastAsia="宋体"/>
                <w:szCs w:val="22"/>
              </w:rPr>
              <w:t>3.9.1</w:t>
            </w:r>
            <w:r>
              <w:rPr>
                <w:rFonts w:hint="eastAsia" w:ascii="Calibri" w:hAnsi="Calibri" w:eastAsia="宋体"/>
                <w:szCs w:val="22"/>
              </w:rPr>
              <w:tab/>
            </w:r>
            <w:r>
              <w:rPr>
                <w:rFonts w:hint="eastAsia" w:ascii="Calibri" w:hAnsi="Calibri" w:eastAsia="宋体"/>
                <w:szCs w:val="22"/>
              </w:rPr>
              <w:t>音响警报</w:t>
            </w:r>
          </w:p>
          <w:p>
            <w:pPr>
              <w:rPr>
                <w:rFonts w:ascii="Calibri" w:hAnsi="Calibri" w:eastAsia="宋体"/>
                <w:szCs w:val="22"/>
              </w:rPr>
            </w:pPr>
            <w:r>
              <w:rPr>
                <w:rFonts w:hint="eastAsia" w:ascii="Calibri" w:hAnsi="Calibri" w:eastAsia="宋体"/>
                <w:szCs w:val="22"/>
              </w:rPr>
              <w:t>3.9.2</w:t>
            </w:r>
            <w:r>
              <w:rPr>
                <w:rFonts w:hint="eastAsia" w:ascii="Calibri" w:hAnsi="Calibri" w:eastAsia="宋体"/>
                <w:szCs w:val="22"/>
              </w:rPr>
              <w:tab/>
            </w:r>
            <w:r>
              <w:rPr>
                <w:rFonts w:hint="eastAsia" w:ascii="Calibri" w:hAnsi="Calibri" w:eastAsia="宋体"/>
                <w:szCs w:val="22"/>
              </w:rPr>
              <w:t>音响警戒</w:t>
            </w:r>
          </w:p>
          <w:p>
            <w:pPr>
              <w:rPr>
                <w:rFonts w:ascii="Calibri" w:hAnsi="Calibri" w:eastAsia="宋体"/>
                <w:szCs w:val="22"/>
              </w:rPr>
            </w:pPr>
            <w:r>
              <w:rPr>
                <w:rFonts w:hint="eastAsia" w:ascii="Calibri" w:hAnsi="Calibri" w:eastAsia="宋体"/>
                <w:szCs w:val="22"/>
              </w:rPr>
              <w:t>3.9.3</w:t>
            </w:r>
            <w:r>
              <w:rPr>
                <w:rFonts w:hint="eastAsia" w:ascii="Calibri" w:hAnsi="Calibri" w:eastAsia="宋体"/>
                <w:szCs w:val="22"/>
              </w:rPr>
              <w:tab/>
            </w:r>
            <w:r>
              <w:rPr>
                <w:rFonts w:hint="eastAsia" w:ascii="Calibri" w:hAnsi="Calibri" w:eastAsia="宋体"/>
                <w:szCs w:val="22"/>
              </w:rPr>
              <w:t>语音警告</w:t>
            </w:r>
          </w:p>
          <w:p>
            <w:pPr>
              <w:rPr>
                <w:rFonts w:ascii="Calibri" w:hAnsi="Calibri" w:eastAsia="宋体"/>
                <w:szCs w:val="22"/>
              </w:rPr>
            </w:pPr>
            <w:r>
              <w:rPr>
                <w:rFonts w:hint="eastAsia" w:ascii="Calibri" w:hAnsi="Calibri" w:eastAsia="宋体"/>
                <w:szCs w:val="22"/>
              </w:rPr>
              <w:t>3.9.4</w:t>
            </w:r>
            <w:r>
              <w:rPr>
                <w:rFonts w:hint="eastAsia" w:ascii="Calibri" w:hAnsi="Calibri" w:eastAsia="宋体"/>
                <w:szCs w:val="22"/>
              </w:rPr>
              <w:tab/>
            </w:r>
            <w:r>
              <w:rPr>
                <w:rFonts w:hint="eastAsia" w:ascii="Calibri" w:hAnsi="Calibri" w:eastAsia="宋体"/>
                <w:szCs w:val="22"/>
              </w:rPr>
              <w:t>实施地形避让机动飞行后的措施</w:t>
            </w:r>
          </w:p>
          <w:p>
            <w:pPr>
              <w:rPr>
                <w:rFonts w:ascii="Calibri" w:hAnsi="Calibri" w:eastAsia="宋体"/>
                <w:szCs w:val="22"/>
              </w:rPr>
            </w:pPr>
            <w:r>
              <w:rPr>
                <w:rFonts w:hint="eastAsia" w:ascii="Calibri" w:hAnsi="Calibri" w:eastAsia="宋体"/>
                <w:szCs w:val="22"/>
              </w:rPr>
              <w:t>3.9.5</w:t>
            </w:r>
            <w:r>
              <w:rPr>
                <w:rFonts w:hint="eastAsia" w:ascii="Calibri" w:hAnsi="Calibri" w:eastAsia="宋体"/>
                <w:szCs w:val="22"/>
              </w:rPr>
              <w:tab/>
            </w:r>
            <w:r>
              <w:rPr>
                <w:rFonts w:hint="eastAsia" w:ascii="Calibri" w:hAnsi="Calibri" w:eastAsia="宋体"/>
                <w:szCs w:val="22"/>
              </w:rPr>
              <w:t>处置总结</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3.10</w:t>
            </w:r>
            <w:r>
              <w:rPr>
                <w:rFonts w:hint="eastAsia" w:ascii="Calibri" w:hAnsi="Calibri" w:eastAsia="宋体"/>
                <w:szCs w:val="22"/>
              </w:rPr>
              <w:tab/>
            </w:r>
            <w:r>
              <w:rPr>
                <w:rFonts w:hint="eastAsia" w:ascii="Calibri" w:hAnsi="Calibri" w:eastAsia="宋体"/>
                <w:szCs w:val="22"/>
              </w:rPr>
              <w:t>机组失能</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3.11</w:t>
            </w:r>
            <w:r>
              <w:rPr>
                <w:rFonts w:hint="eastAsia" w:ascii="Calibri" w:hAnsi="Calibri" w:eastAsia="宋体"/>
                <w:szCs w:val="22"/>
              </w:rPr>
              <w:tab/>
            </w:r>
            <w:r>
              <w:rPr>
                <w:rFonts w:hint="eastAsia" w:ascii="Calibri" w:hAnsi="Calibri" w:eastAsia="宋体"/>
                <w:szCs w:val="22"/>
              </w:rPr>
              <w:t>超重着陆或放油的决策</w:t>
            </w:r>
          </w:p>
        </w:tc>
        <w:tc>
          <w:tcPr>
            <w:tcW w:w="2551" w:type="dxa"/>
          </w:tcPr>
          <w:p>
            <w:pPr>
              <w:rPr>
                <w:rFonts w:ascii="Calibri" w:hAnsi="Calibri" w:eastAsia="宋体"/>
                <w:szCs w:val="22"/>
              </w:rPr>
            </w:pPr>
            <w:r>
              <w:rPr>
                <w:rFonts w:hint="eastAsia" w:ascii="Calibri" w:hAnsi="Calibri" w:eastAsia="宋体"/>
                <w:szCs w:val="22"/>
              </w:rPr>
              <w:t>3.11.1</w:t>
            </w:r>
            <w:r>
              <w:rPr>
                <w:rFonts w:hint="eastAsia" w:ascii="Calibri" w:hAnsi="Calibri" w:eastAsia="宋体"/>
                <w:szCs w:val="22"/>
              </w:rPr>
              <w:tab/>
            </w:r>
            <w:r>
              <w:rPr>
                <w:rFonts w:hint="eastAsia" w:ascii="Calibri" w:hAnsi="Calibri" w:eastAsia="宋体"/>
                <w:szCs w:val="22"/>
              </w:rPr>
              <w:t>原则</w:t>
            </w:r>
          </w:p>
          <w:p>
            <w:pPr>
              <w:rPr>
                <w:rFonts w:ascii="Calibri" w:hAnsi="Calibri" w:eastAsia="宋体"/>
                <w:szCs w:val="22"/>
              </w:rPr>
            </w:pPr>
            <w:r>
              <w:rPr>
                <w:rFonts w:hint="eastAsia" w:ascii="Calibri" w:hAnsi="Calibri" w:eastAsia="宋体"/>
                <w:szCs w:val="22"/>
              </w:rPr>
              <w:t>3.11.2</w:t>
            </w:r>
            <w:r>
              <w:rPr>
                <w:rFonts w:hint="eastAsia" w:ascii="Calibri" w:hAnsi="Calibri" w:eastAsia="宋体"/>
                <w:szCs w:val="22"/>
              </w:rPr>
              <w:tab/>
            </w:r>
            <w:r>
              <w:rPr>
                <w:rFonts w:hint="eastAsia" w:ascii="Calibri" w:hAnsi="Calibri" w:eastAsia="宋体"/>
                <w:szCs w:val="22"/>
              </w:rPr>
              <w:t>可以考虑超重落地情况</w:t>
            </w:r>
          </w:p>
          <w:p>
            <w:pPr>
              <w:rPr>
                <w:rFonts w:ascii="Calibri" w:hAnsi="Calibri" w:eastAsia="宋体"/>
                <w:szCs w:val="22"/>
              </w:rPr>
            </w:pPr>
            <w:r>
              <w:rPr>
                <w:rFonts w:hint="eastAsia" w:ascii="Calibri" w:hAnsi="Calibri" w:eastAsia="宋体"/>
                <w:szCs w:val="22"/>
              </w:rPr>
              <w:t>3.11.3</w:t>
            </w:r>
            <w:r>
              <w:rPr>
                <w:rFonts w:hint="eastAsia" w:ascii="Calibri" w:hAnsi="Calibri" w:eastAsia="宋体"/>
                <w:szCs w:val="22"/>
              </w:rPr>
              <w:tab/>
            </w:r>
            <w:r>
              <w:rPr>
                <w:rFonts w:hint="eastAsia" w:ascii="Calibri" w:hAnsi="Calibri" w:eastAsia="宋体"/>
                <w:szCs w:val="22"/>
              </w:rPr>
              <w:t>超重着陆机组需考虑的因素</w:t>
            </w:r>
          </w:p>
          <w:p>
            <w:pPr>
              <w:rPr>
                <w:rFonts w:ascii="Calibri" w:hAnsi="Calibri" w:eastAsia="宋体"/>
                <w:szCs w:val="22"/>
              </w:rPr>
            </w:pPr>
            <w:r>
              <w:rPr>
                <w:rFonts w:hint="eastAsia" w:ascii="Calibri" w:hAnsi="Calibri" w:eastAsia="宋体"/>
                <w:szCs w:val="22"/>
              </w:rPr>
              <w:t>3.11.4</w:t>
            </w:r>
            <w:r>
              <w:rPr>
                <w:rFonts w:hint="eastAsia" w:ascii="Calibri" w:hAnsi="Calibri" w:eastAsia="宋体"/>
                <w:szCs w:val="22"/>
              </w:rPr>
              <w:tab/>
            </w:r>
            <w:r>
              <w:rPr>
                <w:rFonts w:hint="eastAsia" w:ascii="Calibri" w:hAnsi="Calibri" w:eastAsia="宋体"/>
                <w:szCs w:val="22"/>
              </w:rPr>
              <w:t>如需放油，机组应考虑的因素</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3.12</w:t>
            </w:r>
            <w:r>
              <w:rPr>
                <w:rFonts w:hint="eastAsia" w:ascii="Calibri" w:hAnsi="Calibri" w:eastAsia="宋体"/>
                <w:szCs w:val="22"/>
              </w:rPr>
              <w:tab/>
            </w:r>
            <w:r>
              <w:rPr>
                <w:rFonts w:hint="eastAsia" w:ascii="Calibri" w:hAnsi="Calibri" w:eastAsia="宋体"/>
                <w:szCs w:val="22"/>
              </w:rPr>
              <w:t>应急撤离</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3.13</w:t>
            </w:r>
            <w:r>
              <w:rPr>
                <w:rFonts w:hint="eastAsia" w:ascii="Calibri" w:hAnsi="Calibri" w:eastAsia="宋体"/>
                <w:szCs w:val="22"/>
              </w:rPr>
              <w:tab/>
            </w:r>
            <w:r>
              <w:rPr>
                <w:rFonts w:hint="eastAsia" w:ascii="Calibri" w:hAnsi="Calibri" w:eastAsia="宋体"/>
                <w:szCs w:val="22"/>
              </w:rPr>
              <w:t>接近失速或失速改出</w:t>
            </w:r>
          </w:p>
        </w:tc>
        <w:tc>
          <w:tcPr>
            <w:tcW w:w="2551" w:type="dxa"/>
          </w:tcPr>
          <w:p>
            <w:pPr>
              <w:rPr>
                <w:rFonts w:ascii="Calibri" w:hAnsi="Calibri" w:eastAsia="宋体"/>
                <w:szCs w:val="22"/>
              </w:rPr>
            </w:pP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restart"/>
          </w:tcPr>
          <w:p>
            <w:pPr>
              <w:rPr>
                <w:rFonts w:ascii="Calibri" w:hAnsi="Calibri" w:eastAsia="宋体"/>
                <w:szCs w:val="22"/>
              </w:rPr>
            </w:pPr>
            <w:r>
              <w:rPr>
                <w:rFonts w:hint="eastAsia" w:ascii="Calibri" w:hAnsi="Calibri" w:eastAsia="宋体"/>
                <w:szCs w:val="22"/>
              </w:rPr>
              <w:t>特殊运行</w:t>
            </w:r>
          </w:p>
        </w:tc>
        <w:tc>
          <w:tcPr>
            <w:tcW w:w="2126" w:type="dxa"/>
          </w:tcPr>
          <w:p>
            <w:pPr>
              <w:rPr>
                <w:rFonts w:ascii="Calibri" w:hAnsi="Calibri" w:eastAsia="宋体"/>
                <w:szCs w:val="22"/>
              </w:rPr>
            </w:pPr>
            <w:r>
              <w:rPr>
                <w:rFonts w:hint="eastAsia" w:ascii="Calibri" w:hAnsi="Calibri" w:eastAsia="宋体"/>
                <w:szCs w:val="22"/>
              </w:rPr>
              <w:t>4.1</w:t>
            </w:r>
            <w:r>
              <w:rPr>
                <w:rFonts w:hint="eastAsia" w:ascii="Calibri" w:hAnsi="Calibri" w:eastAsia="宋体"/>
                <w:szCs w:val="22"/>
              </w:rPr>
              <w:tab/>
            </w:r>
            <w:r>
              <w:rPr>
                <w:rFonts w:hint="eastAsia" w:ascii="Calibri" w:hAnsi="Calibri" w:eastAsia="宋体"/>
                <w:szCs w:val="22"/>
              </w:rPr>
              <w:t>低能见度运行</w:t>
            </w:r>
          </w:p>
        </w:tc>
        <w:tc>
          <w:tcPr>
            <w:tcW w:w="2551" w:type="dxa"/>
          </w:tcPr>
          <w:p>
            <w:pPr>
              <w:rPr>
                <w:rFonts w:ascii="Calibri" w:hAnsi="Calibri" w:eastAsia="宋体"/>
                <w:szCs w:val="22"/>
              </w:rPr>
            </w:pPr>
            <w:r>
              <w:rPr>
                <w:rFonts w:hint="eastAsia" w:ascii="Calibri" w:hAnsi="Calibri" w:eastAsia="宋体"/>
                <w:szCs w:val="22"/>
              </w:rPr>
              <w:t>4.1.1</w:t>
            </w:r>
            <w:r>
              <w:rPr>
                <w:rFonts w:hint="eastAsia" w:ascii="Calibri" w:hAnsi="Calibri" w:eastAsia="宋体"/>
                <w:szCs w:val="22"/>
              </w:rPr>
              <w:tab/>
            </w:r>
            <w:r>
              <w:rPr>
                <w:rFonts w:hint="eastAsia" w:ascii="Calibri" w:hAnsi="Calibri" w:eastAsia="宋体"/>
                <w:szCs w:val="22"/>
              </w:rPr>
              <w:t>低能见度起飞</w:t>
            </w:r>
          </w:p>
        </w:tc>
        <w:tc>
          <w:tcPr>
            <w:tcW w:w="2640" w:type="dxa"/>
          </w:tcPr>
          <w:p>
            <w:pPr>
              <w:rPr>
                <w:rFonts w:ascii="Calibri" w:hAnsi="Calibri" w:eastAsia="宋体"/>
                <w:szCs w:val="22"/>
              </w:rPr>
            </w:pPr>
            <w:r>
              <w:rPr>
                <w:rFonts w:hint="eastAsia" w:ascii="Calibri" w:hAnsi="Calibri" w:eastAsia="宋体"/>
                <w:szCs w:val="22"/>
              </w:rPr>
              <w:t>4.1.1.1</w:t>
            </w:r>
            <w:r>
              <w:rPr>
                <w:rFonts w:hint="eastAsia" w:ascii="Calibri" w:hAnsi="Calibri" w:eastAsia="宋体"/>
                <w:szCs w:val="22"/>
              </w:rPr>
              <w:tab/>
            </w:r>
            <w:r>
              <w:rPr>
                <w:rFonts w:hint="eastAsia" w:ascii="Calibri" w:hAnsi="Calibri" w:eastAsia="宋体"/>
                <w:szCs w:val="22"/>
              </w:rPr>
              <w:t>飞行前准备</w:t>
            </w:r>
          </w:p>
          <w:p>
            <w:pPr>
              <w:rPr>
                <w:rFonts w:ascii="Calibri" w:hAnsi="Calibri" w:eastAsia="宋体"/>
                <w:szCs w:val="22"/>
              </w:rPr>
            </w:pPr>
            <w:r>
              <w:rPr>
                <w:rFonts w:hint="eastAsia" w:ascii="Calibri" w:hAnsi="Calibri" w:eastAsia="宋体"/>
                <w:szCs w:val="22"/>
              </w:rPr>
              <w:t>4.1.1.2</w:t>
            </w:r>
            <w:r>
              <w:rPr>
                <w:rFonts w:hint="eastAsia" w:ascii="Calibri" w:hAnsi="Calibri" w:eastAsia="宋体"/>
                <w:szCs w:val="22"/>
              </w:rPr>
              <w:tab/>
            </w:r>
            <w:r>
              <w:rPr>
                <w:rFonts w:hint="eastAsia" w:ascii="Calibri" w:hAnsi="Calibri" w:eastAsia="宋体"/>
                <w:szCs w:val="22"/>
              </w:rPr>
              <w:t>滑行（含昼/夜间运行）</w:t>
            </w:r>
          </w:p>
          <w:p>
            <w:pPr>
              <w:rPr>
                <w:rFonts w:ascii="Calibri" w:hAnsi="Calibri" w:eastAsia="宋体"/>
                <w:szCs w:val="22"/>
              </w:rPr>
            </w:pPr>
            <w:r>
              <w:rPr>
                <w:rFonts w:hint="eastAsia" w:ascii="Calibri" w:hAnsi="Calibri" w:eastAsia="宋体"/>
                <w:szCs w:val="22"/>
              </w:rPr>
              <w:t>4.1.1.3</w:t>
            </w:r>
            <w:r>
              <w:rPr>
                <w:rFonts w:hint="eastAsia" w:ascii="Calibri" w:hAnsi="Calibri" w:eastAsia="宋体"/>
                <w:szCs w:val="22"/>
              </w:rPr>
              <w:tab/>
            </w:r>
            <w:r>
              <w:rPr>
                <w:rFonts w:hint="eastAsia" w:ascii="Calibri" w:hAnsi="Calibri" w:eastAsia="宋体"/>
                <w:szCs w:val="22"/>
              </w:rPr>
              <w:t>天气标准及机组资质要求</w:t>
            </w:r>
          </w:p>
          <w:p>
            <w:pPr>
              <w:rPr>
                <w:rFonts w:ascii="Calibri" w:hAnsi="Calibri" w:eastAsia="宋体"/>
                <w:szCs w:val="22"/>
              </w:rPr>
            </w:pPr>
            <w:r>
              <w:rPr>
                <w:rFonts w:hint="eastAsia" w:ascii="Calibri" w:hAnsi="Calibri" w:eastAsia="宋体"/>
                <w:szCs w:val="22"/>
              </w:rPr>
              <w:t>4.1.1.4</w:t>
            </w:r>
            <w:r>
              <w:rPr>
                <w:rFonts w:hint="eastAsia" w:ascii="Calibri" w:hAnsi="Calibri" w:eastAsia="宋体"/>
                <w:szCs w:val="22"/>
              </w:rPr>
              <w:tab/>
            </w:r>
            <w:r>
              <w:rPr>
                <w:rFonts w:hint="eastAsia" w:ascii="Calibri" w:hAnsi="Calibri" w:eastAsia="宋体"/>
                <w:szCs w:val="22"/>
              </w:rPr>
              <w:t>起飞最低标准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 xml:space="preserve">4.1.2 </w:t>
            </w:r>
            <w:r>
              <w:rPr>
                <w:rFonts w:ascii="Calibri" w:hAnsi="Calibri" w:eastAsia="宋体"/>
                <w:szCs w:val="22"/>
              </w:rPr>
              <w:t>CAT II/CAT III运行（如适用）</w:t>
            </w:r>
          </w:p>
        </w:tc>
        <w:tc>
          <w:tcPr>
            <w:tcW w:w="2640" w:type="dxa"/>
          </w:tcPr>
          <w:p>
            <w:pPr>
              <w:rPr>
                <w:rFonts w:ascii="Calibri" w:hAnsi="Calibri" w:eastAsia="宋体"/>
                <w:szCs w:val="22"/>
              </w:rPr>
            </w:pPr>
            <w:r>
              <w:rPr>
                <w:rFonts w:hint="eastAsia" w:ascii="Calibri" w:hAnsi="Calibri" w:eastAsia="宋体"/>
                <w:szCs w:val="22"/>
              </w:rPr>
              <w:t>4.1.2.1</w:t>
            </w:r>
            <w:r>
              <w:rPr>
                <w:rFonts w:hint="eastAsia" w:ascii="Calibri" w:hAnsi="Calibri" w:eastAsia="宋体"/>
                <w:szCs w:val="22"/>
              </w:rPr>
              <w:tab/>
            </w:r>
            <w:r>
              <w:rPr>
                <w:rFonts w:hint="eastAsia" w:ascii="Calibri" w:hAnsi="Calibri" w:eastAsia="宋体"/>
                <w:szCs w:val="22"/>
              </w:rPr>
              <w:t>CAT II操作程序</w:t>
            </w:r>
          </w:p>
          <w:p>
            <w:pPr>
              <w:rPr>
                <w:rFonts w:ascii="Calibri" w:hAnsi="Calibri" w:eastAsia="宋体"/>
                <w:szCs w:val="22"/>
              </w:rPr>
            </w:pPr>
            <w:r>
              <w:rPr>
                <w:rFonts w:hint="eastAsia" w:ascii="Calibri" w:hAnsi="Calibri" w:eastAsia="宋体"/>
                <w:szCs w:val="22"/>
              </w:rPr>
              <w:t>4.1.2.2</w:t>
            </w:r>
            <w:r>
              <w:rPr>
                <w:rFonts w:hint="eastAsia" w:ascii="Calibri" w:hAnsi="Calibri" w:eastAsia="宋体"/>
                <w:szCs w:val="22"/>
              </w:rPr>
              <w:tab/>
            </w:r>
            <w:r>
              <w:rPr>
                <w:rFonts w:hint="eastAsia" w:ascii="Calibri" w:hAnsi="Calibri" w:eastAsia="宋体"/>
                <w:szCs w:val="22"/>
              </w:rPr>
              <w:t>非正常情况</w:t>
            </w:r>
          </w:p>
          <w:p>
            <w:pPr>
              <w:rPr>
                <w:rFonts w:ascii="Calibri" w:hAnsi="Calibri" w:eastAsia="宋体"/>
                <w:szCs w:val="22"/>
              </w:rPr>
            </w:pPr>
            <w:r>
              <w:rPr>
                <w:rFonts w:hint="eastAsia" w:ascii="Calibri" w:hAnsi="Calibri" w:eastAsia="宋体"/>
                <w:szCs w:val="22"/>
              </w:rPr>
              <w:t>4.1.2.3</w:t>
            </w:r>
            <w:r>
              <w:rPr>
                <w:rFonts w:hint="eastAsia" w:ascii="Calibri" w:hAnsi="Calibri" w:eastAsia="宋体"/>
                <w:szCs w:val="22"/>
              </w:rPr>
              <w:tab/>
            </w:r>
            <w:r>
              <w:rPr>
                <w:rFonts w:hint="eastAsia" w:ascii="Calibri" w:hAnsi="Calibri" w:eastAsia="宋体"/>
                <w:szCs w:val="22"/>
              </w:rPr>
              <w:t>实施模拟 CAT II ILS 进近的注意事项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4.2</w:t>
            </w:r>
            <w:r>
              <w:rPr>
                <w:rFonts w:hint="eastAsia" w:ascii="Calibri" w:hAnsi="Calibri" w:eastAsia="宋体"/>
                <w:szCs w:val="22"/>
              </w:rPr>
              <w:tab/>
            </w:r>
            <w:r>
              <w:rPr>
                <w:rFonts w:hint="eastAsia" w:ascii="Calibri" w:hAnsi="Calibri" w:eastAsia="宋体"/>
                <w:szCs w:val="22"/>
              </w:rPr>
              <w:t>湿跑道和污染跑道运行</w:t>
            </w:r>
          </w:p>
        </w:tc>
        <w:tc>
          <w:tcPr>
            <w:tcW w:w="2551" w:type="dxa"/>
          </w:tcPr>
          <w:p>
            <w:pPr>
              <w:rPr>
                <w:rFonts w:ascii="Calibri" w:hAnsi="Calibri" w:eastAsia="宋体"/>
                <w:szCs w:val="22"/>
              </w:rPr>
            </w:pPr>
            <w:r>
              <w:rPr>
                <w:rFonts w:hint="eastAsia" w:ascii="Calibri" w:hAnsi="Calibri" w:eastAsia="宋体"/>
                <w:szCs w:val="22"/>
              </w:rPr>
              <w:t>4.2.1</w:t>
            </w:r>
            <w:r>
              <w:rPr>
                <w:rFonts w:hint="eastAsia" w:ascii="Calibri" w:hAnsi="Calibri" w:eastAsia="宋体"/>
                <w:szCs w:val="22"/>
              </w:rPr>
              <w:tab/>
            </w:r>
            <w:r>
              <w:rPr>
                <w:rFonts w:hint="eastAsia" w:ascii="Calibri" w:hAnsi="Calibri" w:eastAsia="宋体"/>
                <w:szCs w:val="22"/>
              </w:rPr>
              <w:t>跑道状况评估矩阵(RCAM)</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4.2.2</w:t>
            </w:r>
            <w:r>
              <w:rPr>
                <w:rFonts w:hint="eastAsia" w:ascii="Calibri" w:hAnsi="Calibri" w:eastAsia="宋体"/>
                <w:szCs w:val="22"/>
              </w:rPr>
              <w:tab/>
            </w:r>
            <w:r>
              <w:rPr>
                <w:rFonts w:hint="eastAsia" w:ascii="Calibri" w:hAnsi="Calibri" w:eastAsia="宋体"/>
                <w:szCs w:val="22"/>
              </w:rPr>
              <w:t>湿跑道和污染跑道运行操作程序</w:t>
            </w:r>
          </w:p>
        </w:tc>
        <w:tc>
          <w:tcPr>
            <w:tcW w:w="2640" w:type="dxa"/>
          </w:tcPr>
          <w:p>
            <w:pPr>
              <w:rPr>
                <w:rFonts w:ascii="Calibri" w:hAnsi="Calibri" w:eastAsia="宋体"/>
                <w:szCs w:val="22"/>
              </w:rPr>
            </w:pPr>
            <w:r>
              <w:rPr>
                <w:rFonts w:hint="eastAsia" w:ascii="Calibri" w:hAnsi="Calibri" w:eastAsia="宋体"/>
                <w:szCs w:val="22"/>
              </w:rPr>
              <w:t>4.2.2.1</w:t>
            </w:r>
            <w:r>
              <w:rPr>
                <w:rFonts w:hint="eastAsia" w:ascii="Calibri" w:hAnsi="Calibri" w:eastAsia="宋体"/>
                <w:szCs w:val="22"/>
              </w:rPr>
              <w:tab/>
            </w:r>
            <w:r>
              <w:rPr>
                <w:rFonts w:hint="eastAsia" w:ascii="Calibri" w:hAnsi="Calibri" w:eastAsia="宋体"/>
                <w:szCs w:val="22"/>
              </w:rPr>
              <w:t>收到签派放行单</w:t>
            </w:r>
          </w:p>
          <w:p>
            <w:pPr>
              <w:rPr>
                <w:rFonts w:ascii="Calibri" w:hAnsi="Calibri" w:eastAsia="宋体"/>
                <w:szCs w:val="22"/>
              </w:rPr>
            </w:pPr>
            <w:r>
              <w:rPr>
                <w:rFonts w:hint="eastAsia" w:ascii="Calibri" w:hAnsi="Calibri" w:eastAsia="宋体"/>
                <w:szCs w:val="22"/>
              </w:rPr>
              <w:t>4.2.2.2</w:t>
            </w:r>
            <w:r>
              <w:rPr>
                <w:rFonts w:hint="eastAsia" w:ascii="Calibri" w:hAnsi="Calibri" w:eastAsia="宋体"/>
                <w:szCs w:val="22"/>
              </w:rPr>
              <w:tab/>
            </w:r>
            <w:r>
              <w:rPr>
                <w:rFonts w:hint="eastAsia" w:ascii="Calibri" w:hAnsi="Calibri" w:eastAsia="宋体"/>
                <w:szCs w:val="22"/>
              </w:rPr>
              <w:t>起动前</w:t>
            </w:r>
          </w:p>
          <w:p>
            <w:pPr>
              <w:rPr>
                <w:rFonts w:ascii="Calibri" w:hAnsi="Calibri" w:eastAsia="宋体"/>
                <w:szCs w:val="22"/>
              </w:rPr>
            </w:pPr>
            <w:r>
              <w:rPr>
                <w:rFonts w:hint="eastAsia" w:ascii="Calibri" w:hAnsi="Calibri" w:eastAsia="宋体"/>
                <w:szCs w:val="22"/>
              </w:rPr>
              <w:t>4.2.2.3</w:t>
            </w:r>
            <w:r>
              <w:rPr>
                <w:rFonts w:hint="eastAsia" w:ascii="Calibri" w:hAnsi="Calibri" w:eastAsia="宋体"/>
                <w:szCs w:val="22"/>
              </w:rPr>
              <w:tab/>
            </w:r>
            <w:r>
              <w:rPr>
                <w:rFonts w:hint="eastAsia" w:ascii="Calibri" w:hAnsi="Calibri" w:eastAsia="宋体"/>
                <w:szCs w:val="22"/>
              </w:rPr>
              <w:t>起动后和滑行</w:t>
            </w:r>
          </w:p>
          <w:p>
            <w:pPr>
              <w:rPr>
                <w:rFonts w:ascii="Calibri" w:hAnsi="Calibri" w:eastAsia="宋体"/>
                <w:szCs w:val="22"/>
              </w:rPr>
            </w:pPr>
            <w:r>
              <w:rPr>
                <w:rFonts w:hint="eastAsia" w:ascii="Calibri" w:hAnsi="Calibri" w:eastAsia="宋体"/>
                <w:szCs w:val="22"/>
              </w:rPr>
              <w:t>4.2.2.4</w:t>
            </w:r>
            <w:r>
              <w:rPr>
                <w:rFonts w:hint="eastAsia" w:ascii="Calibri" w:hAnsi="Calibri" w:eastAsia="宋体"/>
                <w:szCs w:val="22"/>
              </w:rPr>
              <w:tab/>
            </w:r>
            <w:r>
              <w:rPr>
                <w:rFonts w:hint="eastAsia" w:ascii="Calibri" w:hAnsi="Calibri" w:eastAsia="宋体"/>
                <w:szCs w:val="22"/>
              </w:rPr>
              <w:t>下降进近准备</w:t>
            </w:r>
          </w:p>
          <w:p>
            <w:pPr>
              <w:rPr>
                <w:rFonts w:ascii="Calibri" w:hAnsi="Calibri" w:eastAsia="宋体"/>
                <w:szCs w:val="22"/>
              </w:rPr>
            </w:pPr>
            <w:r>
              <w:rPr>
                <w:rFonts w:hint="eastAsia" w:ascii="Calibri" w:hAnsi="Calibri" w:eastAsia="宋体"/>
                <w:szCs w:val="22"/>
              </w:rPr>
              <w:t>4.2.2.5</w:t>
            </w:r>
            <w:r>
              <w:rPr>
                <w:rFonts w:hint="eastAsia" w:ascii="Calibri" w:hAnsi="Calibri" w:eastAsia="宋体"/>
                <w:szCs w:val="22"/>
              </w:rPr>
              <w:tab/>
            </w:r>
            <w:r>
              <w:rPr>
                <w:rFonts w:hint="eastAsia" w:ascii="Calibri" w:hAnsi="Calibri" w:eastAsia="宋体"/>
                <w:szCs w:val="22"/>
              </w:rPr>
              <w:t>湿滑/污染跑道着陆技巧</w:t>
            </w:r>
          </w:p>
          <w:p>
            <w:pPr>
              <w:rPr>
                <w:rFonts w:ascii="Calibri" w:hAnsi="Calibri" w:eastAsia="宋体"/>
                <w:szCs w:val="22"/>
              </w:rPr>
            </w:pPr>
            <w:r>
              <w:rPr>
                <w:rFonts w:hint="eastAsia" w:ascii="Calibri" w:hAnsi="Calibri" w:eastAsia="宋体"/>
                <w:szCs w:val="22"/>
              </w:rPr>
              <w:t>4.2.2.6</w:t>
            </w:r>
            <w:r>
              <w:rPr>
                <w:rFonts w:hint="eastAsia" w:ascii="Calibri" w:hAnsi="Calibri" w:eastAsia="宋体"/>
                <w:szCs w:val="22"/>
              </w:rPr>
              <w:tab/>
            </w:r>
            <w:r>
              <w:rPr>
                <w:rFonts w:hint="eastAsia" w:ascii="Calibri" w:hAnsi="Calibri" w:eastAsia="宋体"/>
                <w:szCs w:val="22"/>
              </w:rPr>
              <w:t>反推的使用</w:t>
            </w:r>
          </w:p>
          <w:p>
            <w:pPr>
              <w:rPr>
                <w:rFonts w:ascii="Calibri" w:hAnsi="Calibri" w:eastAsia="宋体"/>
                <w:szCs w:val="22"/>
              </w:rPr>
            </w:pPr>
            <w:r>
              <w:rPr>
                <w:rFonts w:hint="eastAsia" w:ascii="Calibri" w:hAnsi="Calibri" w:eastAsia="宋体"/>
                <w:szCs w:val="22"/>
              </w:rPr>
              <w:t>4.2.2.7</w:t>
            </w:r>
            <w:r>
              <w:rPr>
                <w:rFonts w:hint="eastAsia" w:ascii="Calibri" w:hAnsi="Calibri" w:eastAsia="宋体"/>
                <w:szCs w:val="22"/>
              </w:rPr>
              <w:tab/>
            </w:r>
            <w:r>
              <w:rPr>
                <w:rFonts w:hint="eastAsia" w:ascii="Calibri" w:hAnsi="Calibri" w:eastAsia="宋体"/>
                <w:szCs w:val="22"/>
              </w:rPr>
              <w:t>着陆后的报告</w:t>
            </w:r>
          </w:p>
          <w:p>
            <w:pPr>
              <w:rPr>
                <w:rFonts w:ascii="Calibri" w:hAnsi="Calibri" w:eastAsia="宋体"/>
                <w:szCs w:val="22"/>
              </w:rPr>
            </w:pPr>
            <w:r>
              <w:rPr>
                <w:rFonts w:hint="eastAsia" w:ascii="Calibri" w:hAnsi="Calibri" w:eastAsia="宋体"/>
                <w:szCs w:val="22"/>
              </w:rPr>
              <w:t>4.2.2.8</w:t>
            </w:r>
            <w:r>
              <w:rPr>
                <w:rFonts w:hint="eastAsia" w:ascii="Calibri" w:hAnsi="Calibri" w:eastAsia="宋体"/>
                <w:szCs w:val="22"/>
              </w:rPr>
              <w:tab/>
            </w:r>
            <w:r>
              <w:rPr>
                <w:rFonts w:hint="eastAsia" w:ascii="Calibri" w:hAnsi="Calibri" w:eastAsia="宋体"/>
                <w:szCs w:val="22"/>
              </w:rPr>
              <w:t>襟/缝翼操作及脱离要求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r>
              <w:rPr>
                <w:rFonts w:hint="eastAsia" w:ascii="Calibri" w:hAnsi="Calibri" w:eastAsia="宋体"/>
                <w:szCs w:val="22"/>
              </w:rPr>
              <w:t>4.3</w:t>
            </w:r>
            <w:r>
              <w:rPr>
                <w:rFonts w:hint="eastAsia" w:ascii="Calibri" w:hAnsi="Calibri" w:eastAsia="宋体"/>
                <w:szCs w:val="22"/>
              </w:rPr>
              <w:tab/>
            </w:r>
            <w:r>
              <w:rPr>
                <w:rFonts w:hint="eastAsia" w:ascii="Calibri" w:hAnsi="Calibri" w:eastAsia="宋体"/>
                <w:szCs w:val="22"/>
              </w:rPr>
              <w:t>ETOPS 运行（如适用）</w:t>
            </w:r>
          </w:p>
        </w:tc>
        <w:tc>
          <w:tcPr>
            <w:tcW w:w="2551" w:type="dxa"/>
          </w:tcPr>
          <w:p>
            <w:pPr>
              <w:rPr>
                <w:rFonts w:ascii="Calibri" w:hAnsi="Calibri" w:eastAsia="宋体"/>
                <w:szCs w:val="22"/>
              </w:rPr>
            </w:pPr>
            <w:r>
              <w:rPr>
                <w:rFonts w:hint="eastAsia" w:ascii="Calibri" w:hAnsi="Calibri" w:eastAsia="宋体"/>
                <w:szCs w:val="22"/>
              </w:rPr>
              <w:t>4.3.1</w:t>
            </w:r>
            <w:r>
              <w:rPr>
                <w:rFonts w:hint="eastAsia" w:ascii="Calibri" w:hAnsi="Calibri" w:eastAsia="宋体"/>
                <w:szCs w:val="22"/>
              </w:rPr>
              <w:tab/>
            </w:r>
            <w:r>
              <w:rPr>
                <w:rFonts w:hint="eastAsia" w:ascii="Calibri" w:hAnsi="Calibri" w:eastAsia="宋体"/>
                <w:szCs w:val="22"/>
              </w:rPr>
              <w:t>飞行预先准备</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4.3.2</w:t>
            </w:r>
            <w:r>
              <w:rPr>
                <w:rFonts w:hint="eastAsia" w:ascii="Calibri" w:hAnsi="Calibri" w:eastAsia="宋体"/>
                <w:szCs w:val="22"/>
              </w:rPr>
              <w:tab/>
            </w:r>
            <w:r>
              <w:rPr>
                <w:rFonts w:hint="eastAsia" w:ascii="Calibri" w:hAnsi="Calibri" w:eastAsia="宋体"/>
                <w:szCs w:val="22"/>
              </w:rPr>
              <w:t>飞行直接准备</w:t>
            </w:r>
          </w:p>
        </w:tc>
        <w:tc>
          <w:tcPr>
            <w:tcW w:w="2640" w:type="dxa"/>
          </w:tcPr>
          <w:p>
            <w:pPr>
              <w:rPr>
                <w:rFonts w:ascii="Calibri" w:hAnsi="Calibri" w:eastAsia="宋体"/>
                <w:szCs w:val="22"/>
              </w:rPr>
            </w:pPr>
            <w:r>
              <w:rPr>
                <w:rFonts w:hint="eastAsia" w:ascii="Calibri" w:hAnsi="Calibri" w:eastAsia="宋体"/>
                <w:szCs w:val="22"/>
              </w:rPr>
              <w:t>4.3.2.1</w:t>
            </w:r>
            <w:r>
              <w:rPr>
                <w:rFonts w:hint="eastAsia" w:ascii="Calibri" w:hAnsi="Calibri" w:eastAsia="宋体"/>
                <w:szCs w:val="22"/>
              </w:rPr>
              <w:tab/>
            </w:r>
            <w:r>
              <w:rPr>
                <w:rFonts w:hint="eastAsia" w:ascii="Calibri" w:hAnsi="Calibri" w:eastAsia="宋体"/>
                <w:szCs w:val="22"/>
              </w:rPr>
              <w:t>飞行计划</w:t>
            </w:r>
          </w:p>
          <w:p>
            <w:pPr>
              <w:rPr>
                <w:rFonts w:ascii="Calibri" w:hAnsi="Calibri" w:eastAsia="宋体"/>
                <w:szCs w:val="22"/>
              </w:rPr>
            </w:pPr>
            <w:r>
              <w:rPr>
                <w:rFonts w:hint="eastAsia" w:ascii="Calibri" w:hAnsi="Calibri" w:eastAsia="宋体"/>
                <w:szCs w:val="22"/>
              </w:rPr>
              <w:t>4.3.2.2</w:t>
            </w:r>
            <w:r>
              <w:rPr>
                <w:rFonts w:hint="eastAsia" w:ascii="Calibri" w:hAnsi="Calibri" w:eastAsia="宋体"/>
                <w:szCs w:val="22"/>
              </w:rPr>
              <w:tab/>
            </w:r>
            <w:r>
              <w:rPr>
                <w:rFonts w:hint="eastAsia" w:ascii="Calibri" w:hAnsi="Calibri" w:eastAsia="宋体"/>
                <w:szCs w:val="22"/>
              </w:rPr>
              <w:t>天气情况</w:t>
            </w:r>
          </w:p>
          <w:p>
            <w:pPr>
              <w:rPr>
                <w:rFonts w:ascii="Calibri" w:hAnsi="Calibri" w:eastAsia="宋体"/>
                <w:szCs w:val="22"/>
              </w:rPr>
            </w:pPr>
            <w:r>
              <w:rPr>
                <w:rFonts w:hint="eastAsia" w:ascii="Calibri" w:hAnsi="Calibri" w:eastAsia="宋体"/>
                <w:szCs w:val="22"/>
              </w:rPr>
              <w:t>4.3.2.3</w:t>
            </w:r>
            <w:r>
              <w:rPr>
                <w:rFonts w:hint="eastAsia" w:ascii="Calibri" w:hAnsi="Calibri" w:eastAsia="宋体"/>
                <w:szCs w:val="22"/>
              </w:rPr>
              <w:tab/>
            </w:r>
            <w:r>
              <w:rPr>
                <w:rFonts w:hint="eastAsia" w:ascii="Calibri" w:hAnsi="Calibri" w:eastAsia="宋体"/>
                <w:szCs w:val="22"/>
              </w:rPr>
              <w:t>航行通告</w:t>
            </w:r>
          </w:p>
          <w:p>
            <w:pPr>
              <w:rPr>
                <w:rFonts w:ascii="Calibri" w:hAnsi="Calibri" w:eastAsia="宋体"/>
                <w:szCs w:val="22"/>
              </w:rPr>
            </w:pPr>
            <w:r>
              <w:rPr>
                <w:rFonts w:hint="eastAsia" w:ascii="Calibri" w:hAnsi="Calibri" w:eastAsia="宋体"/>
                <w:szCs w:val="22"/>
              </w:rPr>
              <w:t>4.3.2.4</w:t>
            </w:r>
            <w:r>
              <w:rPr>
                <w:rFonts w:hint="eastAsia" w:ascii="Calibri" w:hAnsi="Calibri" w:eastAsia="宋体"/>
                <w:szCs w:val="22"/>
              </w:rPr>
              <w:tab/>
            </w:r>
            <w:r>
              <w:rPr>
                <w:rFonts w:hint="eastAsia" w:ascii="Calibri" w:hAnsi="Calibri" w:eastAsia="宋体"/>
                <w:szCs w:val="22"/>
              </w:rPr>
              <w:t>副驾驶工作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4.3.3</w:t>
            </w:r>
            <w:r>
              <w:rPr>
                <w:rFonts w:hint="eastAsia" w:ascii="Calibri" w:hAnsi="Calibri" w:eastAsia="宋体"/>
                <w:szCs w:val="22"/>
              </w:rPr>
              <w:tab/>
            </w:r>
            <w:r>
              <w:rPr>
                <w:rFonts w:hint="eastAsia" w:ascii="Calibri" w:hAnsi="Calibri" w:eastAsia="宋体"/>
                <w:szCs w:val="22"/>
              </w:rPr>
              <w:t>飞行前驾驶舱检查</w:t>
            </w:r>
          </w:p>
        </w:tc>
        <w:tc>
          <w:tcPr>
            <w:tcW w:w="2640" w:type="dxa"/>
          </w:tcPr>
          <w:p>
            <w:pPr>
              <w:rPr>
                <w:rFonts w:ascii="Calibri" w:hAnsi="Calibri" w:eastAsia="宋体"/>
                <w:szCs w:val="22"/>
              </w:rPr>
            </w:pPr>
            <w:r>
              <w:rPr>
                <w:rFonts w:hint="eastAsia" w:ascii="Calibri" w:hAnsi="Calibri" w:eastAsia="宋体"/>
                <w:szCs w:val="22"/>
              </w:rPr>
              <w:t>4.3.3.1</w:t>
            </w:r>
            <w:r>
              <w:rPr>
                <w:rFonts w:hint="eastAsia" w:ascii="Calibri" w:hAnsi="Calibri" w:eastAsia="宋体"/>
                <w:szCs w:val="22"/>
              </w:rPr>
              <w:tab/>
            </w:r>
            <w:r>
              <w:rPr>
                <w:rFonts w:hint="eastAsia" w:ascii="Calibri" w:hAnsi="Calibri" w:eastAsia="宋体"/>
                <w:szCs w:val="22"/>
              </w:rPr>
              <w:t>航路的输入和检查</w:t>
            </w:r>
          </w:p>
          <w:p>
            <w:pPr>
              <w:rPr>
                <w:rFonts w:ascii="Calibri" w:hAnsi="Calibri" w:eastAsia="宋体"/>
                <w:szCs w:val="22"/>
              </w:rPr>
            </w:pPr>
            <w:r>
              <w:rPr>
                <w:rFonts w:hint="eastAsia" w:ascii="Calibri" w:hAnsi="Calibri" w:eastAsia="宋体"/>
                <w:szCs w:val="22"/>
              </w:rPr>
              <w:t>4.3.3.2</w:t>
            </w:r>
            <w:r>
              <w:rPr>
                <w:rFonts w:hint="eastAsia" w:ascii="Calibri" w:hAnsi="Calibri" w:eastAsia="宋体"/>
                <w:szCs w:val="22"/>
              </w:rPr>
              <w:tab/>
            </w:r>
            <w:r>
              <w:rPr>
                <w:rFonts w:hint="eastAsia" w:ascii="Calibri" w:hAnsi="Calibri" w:eastAsia="宋体"/>
                <w:szCs w:val="22"/>
              </w:rPr>
              <w:t>通信设备</w:t>
            </w:r>
          </w:p>
          <w:p>
            <w:pPr>
              <w:rPr>
                <w:rFonts w:ascii="Calibri" w:hAnsi="Calibri" w:eastAsia="宋体"/>
                <w:szCs w:val="22"/>
              </w:rPr>
            </w:pPr>
            <w:r>
              <w:rPr>
                <w:rFonts w:hint="eastAsia" w:ascii="Calibri" w:hAnsi="Calibri" w:eastAsia="宋体"/>
                <w:szCs w:val="22"/>
              </w:rPr>
              <w:t>4.3.3.3</w:t>
            </w:r>
            <w:r>
              <w:rPr>
                <w:rFonts w:hint="eastAsia" w:ascii="Calibri" w:hAnsi="Calibri" w:eastAsia="宋体"/>
                <w:szCs w:val="22"/>
              </w:rPr>
              <w:tab/>
            </w:r>
            <w:r>
              <w:rPr>
                <w:rFonts w:hint="eastAsia" w:ascii="Calibri" w:hAnsi="Calibri" w:eastAsia="宋体"/>
                <w:szCs w:val="22"/>
              </w:rPr>
              <w:t>其它工作需求</w:t>
            </w:r>
          </w:p>
          <w:p>
            <w:pPr>
              <w:rPr>
                <w:rFonts w:ascii="Calibri" w:hAnsi="Calibri" w:eastAsia="宋体"/>
                <w:szCs w:val="22"/>
              </w:rPr>
            </w:pPr>
            <w:r>
              <w:rPr>
                <w:rFonts w:hint="eastAsia" w:ascii="Calibri" w:hAnsi="Calibri" w:eastAsia="宋体"/>
                <w:szCs w:val="22"/>
              </w:rPr>
              <w:t>4.3.4</w:t>
            </w:r>
            <w:r>
              <w:rPr>
                <w:rFonts w:hint="eastAsia" w:ascii="Calibri" w:hAnsi="Calibri" w:eastAsia="宋体"/>
                <w:szCs w:val="22"/>
              </w:rPr>
              <w:tab/>
            </w:r>
            <w:r>
              <w:rPr>
                <w:rFonts w:hint="eastAsia" w:ascii="Calibri" w:hAnsi="Calibri" w:eastAsia="宋体"/>
                <w:szCs w:val="22"/>
              </w:rPr>
              <w:t>飞行中程序</w:t>
            </w:r>
          </w:p>
          <w:p>
            <w:pPr>
              <w:rPr>
                <w:rFonts w:ascii="Calibri" w:hAnsi="Calibri" w:eastAsia="宋体"/>
                <w:szCs w:val="22"/>
              </w:rPr>
            </w:pPr>
            <w:r>
              <w:rPr>
                <w:rFonts w:hint="eastAsia" w:ascii="Calibri" w:hAnsi="Calibri" w:eastAsia="宋体"/>
                <w:szCs w:val="22"/>
              </w:rPr>
              <w:t>4.3.5</w:t>
            </w:r>
            <w:r>
              <w:rPr>
                <w:rFonts w:hint="eastAsia" w:ascii="Calibri" w:hAnsi="Calibri" w:eastAsia="宋体"/>
                <w:szCs w:val="22"/>
              </w:rPr>
              <w:tab/>
            </w:r>
            <w:r>
              <w:rPr>
                <w:rFonts w:hint="eastAsia" w:ascii="Calibri" w:hAnsi="Calibri" w:eastAsia="宋体"/>
                <w:szCs w:val="22"/>
              </w:rPr>
              <w:t>飞行机组 ETOPS 非正常程序</w:t>
            </w:r>
          </w:p>
          <w:p>
            <w:pPr>
              <w:rPr>
                <w:rFonts w:ascii="Calibri" w:hAnsi="Calibri" w:eastAsia="宋体"/>
                <w:szCs w:val="22"/>
              </w:rPr>
            </w:pPr>
            <w:r>
              <w:rPr>
                <w:rFonts w:hint="eastAsia" w:ascii="Calibri" w:hAnsi="Calibri" w:eastAsia="宋体"/>
                <w:szCs w:val="22"/>
              </w:rPr>
              <w:t>4.3.5.1</w:t>
            </w:r>
            <w:r>
              <w:rPr>
                <w:rFonts w:hint="eastAsia" w:ascii="Calibri" w:hAnsi="Calibri" w:eastAsia="宋体"/>
                <w:szCs w:val="22"/>
              </w:rPr>
              <w:tab/>
            </w:r>
            <w:r>
              <w:rPr>
                <w:rFonts w:hint="eastAsia" w:ascii="Calibri" w:hAnsi="Calibri" w:eastAsia="宋体"/>
                <w:szCs w:val="22"/>
              </w:rPr>
              <w:t>导航系统故障</w:t>
            </w:r>
          </w:p>
          <w:p>
            <w:pPr>
              <w:rPr>
                <w:rFonts w:ascii="Calibri" w:hAnsi="Calibri" w:eastAsia="宋体"/>
                <w:szCs w:val="22"/>
              </w:rPr>
            </w:pPr>
            <w:r>
              <w:rPr>
                <w:rFonts w:hint="eastAsia" w:ascii="Calibri" w:hAnsi="Calibri" w:eastAsia="宋体"/>
                <w:szCs w:val="22"/>
              </w:rPr>
              <w:t>4.3.5.2</w:t>
            </w:r>
            <w:r>
              <w:rPr>
                <w:rFonts w:hint="eastAsia" w:ascii="Calibri" w:hAnsi="Calibri" w:eastAsia="宋体"/>
                <w:szCs w:val="22"/>
              </w:rPr>
              <w:tab/>
            </w:r>
            <w:r>
              <w:rPr>
                <w:rFonts w:hint="eastAsia" w:ascii="Calibri" w:hAnsi="Calibri" w:eastAsia="宋体"/>
                <w:szCs w:val="22"/>
              </w:rPr>
              <w:t>发动机或重要设备失效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4.4</w:t>
            </w:r>
            <w:r>
              <w:rPr>
                <w:rFonts w:hint="eastAsia" w:ascii="Calibri" w:hAnsi="Calibri" w:eastAsia="宋体"/>
                <w:szCs w:val="22"/>
              </w:rPr>
              <w:tab/>
            </w:r>
            <w:r>
              <w:rPr>
                <w:rFonts w:hint="eastAsia" w:ascii="Calibri" w:hAnsi="Calibri" w:eastAsia="宋体"/>
                <w:szCs w:val="22"/>
              </w:rPr>
              <w:t>二次放行（如适用）</w:t>
            </w:r>
          </w:p>
        </w:tc>
        <w:tc>
          <w:tcPr>
            <w:tcW w:w="2551" w:type="dxa"/>
          </w:tcPr>
          <w:p>
            <w:pPr>
              <w:rPr>
                <w:rFonts w:ascii="Calibri" w:hAnsi="Calibri" w:eastAsia="宋体"/>
                <w:szCs w:val="22"/>
              </w:rPr>
            </w:pPr>
            <w:r>
              <w:rPr>
                <w:rFonts w:hint="eastAsia" w:ascii="Calibri" w:hAnsi="Calibri" w:eastAsia="宋体"/>
                <w:szCs w:val="22"/>
              </w:rPr>
              <w:t>4.4.1</w:t>
            </w:r>
            <w:r>
              <w:rPr>
                <w:rFonts w:hint="eastAsia" w:ascii="Calibri" w:hAnsi="Calibri" w:eastAsia="宋体"/>
                <w:szCs w:val="22"/>
              </w:rPr>
              <w:tab/>
            </w:r>
            <w:r>
              <w:rPr>
                <w:rFonts w:hint="eastAsia" w:ascii="Calibri" w:hAnsi="Calibri" w:eastAsia="宋体"/>
                <w:szCs w:val="22"/>
              </w:rPr>
              <w:t>定义与说明</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4.4.2</w:t>
            </w:r>
            <w:r>
              <w:rPr>
                <w:rFonts w:hint="eastAsia" w:ascii="Calibri" w:hAnsi="Calibri" w:eastAsia="宋体"/>
                <w:szCs w:val="22"/>
              </w:rPr>
              <w:tab/>
            </w:r>
            <w:r>
              <w:rPr>
                <w:rFonts w:hint="eastAsia" w:ascii="Calibri" w:hAnsi="Calibri" w:eastAsia="宋体"/>
                <w:szCs w:val="22"/>
              </w:rPr>
              <w:t>飞行机组工作程序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4.5</w:t>
            </w:r>
            <w:r>
              <w:rPr>
                <w:rFonts w:hint="eastAsia" w:ascii="Calibri" w:hAnsi="Calibri" w:eastAsia="宋体"/>
                <w:szCs w:val="22"/>
              </w:rPr>
              <w:tab/>
            </w:r>
            <w:r>
              <w:rPr>
                <w:rFonts w:hint="eastAsia" w:ascii="Calibri" w:hAnsi="Calibri" w:eastAsia="宋体"/>
                <w:szCs w:val="22"/>
              </w:rPr>
              <w:t>极地及磁不可靠区域运行（如适用）</w:t>
            </w:r>
          </w:p>
        </w:tc>
        <w:tc>
          <w:tcPr>
            <w:tcW w:w="2551" w:type="dxa"/>
          </w:tcPr>
          <w:p>
            <w:pPr>
              <w:rPr>
                <w:rFonts w:ascii="Calibri" w:hAnsi="Calibri" w:eastAsia="宋体"/>
                <w:szCs w:val="22"/>
              </w:rPr>
            </w:pPr>
            <w:r>
              <w:rPr>
                <w:rFonts w:hint="eastAsia" w:ascii="Calibri" w:hAnsi="Calibri" w:eastAsia="宋体"/>
                <w:szCs w:val="22"/>
              </w:rPr>
              <w:t>4.5.1</w:t>
            </w:r>
            <w:r>
              <w:rPr>
                <w:rFonts w:hint="eastAsia" w:ascii="Calibri" w:hAnsi="Calibri" w:eastAsia="宋体"/>
                <w:szCs w:val="22"/>
              </w:rPr>
              <w:tab/>
            </w:r>
            <w:r>
              <w:rPr>
                <w:rFonts w:hint="eastAsia" w:ascii="Calibri" w:hAnsi="Calibri" w:eastAsia="宋体"/>
                <w:szCs w:val="22"/>
              </w:rPr>
              <w:t>预先准备与直接准备</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4.5.2</w:t>
            </w:r>
            <w:r>
              <w:rPr>
                <w:rFonts w:hint="eastAsia" w:ascii="Calibri" w:hAnsi="Calibri" w:eastAsia="宋体"/>
                <w:szCs w:val="22"/>
              </w:rPr>
              <w:tab/>
            </w:r>
            <w:r>
              <w:rPr>
                <w:rFonts w:hint="eastAsia" w:ascii="Calibri" w:hAnsi="Calibri" w:eastAsia="宋体"/>
                <w:szCs w:val="22"/>
              </w:rPr>
              <w:t>实施</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4.5.3</w:t>
            </w:r>
            <w:r>
              <w:rPr>
                <w:rFonts w:hint="eastAsia" w:ascii="Calibri" w:hAnsi="Calibri" w:eastAsia="宋体"/>
                <w:szCs w:val="22"/>
              </w:rPr>
              <w:tab/>
            </w:r>
            <w:r>
              <w:rPr>
                <w:rFonts w:hint="eastAsia" w:ascii="Calibri" w:hAnsi="Calibri" w:eastAsia="宋体"/>
                <w:szCs w:val="22"/>
              </w:rPr>
              <w:t>极地航线运行重点提示</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hint="eastAsia" w:ascii="Calibri" w:hAnsi="Calibri" w:eastAsia="宋体"/>
                <w:szCs w:val="22"/>
              </w:rPr>
              <w:t>4.6</w:t>
            </w:r>
            <w:r>
              <w:rPr>
                <w:rFonts w:hint="eastAsia" w:ascii="Calibri" w:hAnsi="Calibri" w:eastAsia="宋体"/>
                <w:szCs w:val="22"/>
              </w:rPr>
              <w:tab/>
            </w:r>
            <w:r>
              <w:rPr>
                <w:rFonts w:hint="eastAsia" w:ascii="Calibri" w:hAnsi="Calibri" w:eastAsia="宋体"/>
                <w:szCs w:val="22"/>
              </w:rPr>
              <w:t>高高原操作程序</w:t>
            </w:r>
          </w:p>
        </w:tc>
        <w:tc>
          <w:tcPr>
            <w:tcW w:w="2551" w:type="dxa"/>
          </w:tcPr>
          <w:p>
            <w:pPr>
              <w:rPr>
                <w:rFonts w:ascii="Calibri" w:hAnsi="Calibri" w:eastAsia="宋体"/>
                <w:szCs w:val="22"/>
              </w:rPr>
            </w:pPr>
            <w:r>
              <w:rPr>
                <w:rFonts w:hint="eastAsia" w:ascii="Calibri" w:hAnsi="Calibri" w:eastAsia="宋体"/>
                <w:szCs w:val="22"/>
              </w:rPr>
              <w:t>4.6.1</w:t>
            </w:r>
            <w:r>
              <w:rPr>
                <w:rFonts w:hint="eastAsia" w:ascii="Calibri" w:hAnsi="Calibri" w:eastAsia="宋体"/>
                <w:szCs w:val="22"/>
              </w:rPr>
              <w:tab/>
            </w:r>
            <w:r>
              <w:rPr>
                <w:rFonts w:hint="eastAsia" w:ascii="Calibri" w:hAnsi="Calibri" w:eastAsia="宋体"/>
                <w:szCs w:val="22"/>
              </w:rPr>
              <w:t>正常程序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4.6.2</w:t>
            </w:r>
            <w:r>
              <w:rPr>
                <w:rFonts w:hint="eastAsia" w:ascii="Calibri" w:hAnsi="Calibri" w:eastAsia="宋体"/>
                <w:szCs w:val="22"/>
              </w:rPr>
              <w:tab/>
            </w:r>
            <w:r>
              <w:rPr>
                <w:rFonts w:hint="eastAsia" w:ascii="Calibri" w:hAnsi="Calibri" w:eastAsia="宋体"/>
                <w:szCs w:val="22"/>
              </w:rPr>
              <w:t>用氧规定</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ascii="Calibri" w:hAnsi="Calibri" w:eastAsia="宋体"/>
                <w:szCs w:val="22"/>
              </w:rPr>
              <w:t>4.7</w:t>
            </w:r>
            <w:r>
              <w:rPr>
                <w:rFonts w:ascii="Calibri" w:hAnsi="Calibri" w:eastAsia="宋体"/>
                <w:szCs w:val="22"/>
              </w:rPr>
              <w:tab/>
            </w:r>
            <w:r>
              <w:rPr>
                <w:rFonts w:ascii="Calibri" w:hAnsi="Calibri" w:eastAsia="宋体"/>
                <w:szCs w:val="22"/>
              </w:rPr>
              <w:t>RNP AR</w:t>
            </w:r>
          </w:p>
        </w:tc>
        <w:tc>
          <w:tcPr>
            <w:tcW w:w="2551" w:type="dxa"/>
          </w:tcPr>
          <w:p>
            <w:pPr>
              <w:rPr>
                <w:rFonts w:ascii="Calibri" w:hAnsi="Calibri" w:eastAsia="宋体"/>
                <w:szCs w:val="22"/>
              </w:rPr>
            </w:pPr>
            <w:r>
              <w:rPr>
                <w:rFonts w:hint="eastAsia" w:ascii="Calibri" w:hAnsi="Calibri" w:eastAsia="宋体"/>
                <w:szCs w:val="22"/>
              </w:rPr>
              <w:t>4.7.1</w:t>
            </w:r>
            <w:r>
              <w:rPr>
                <w:rFonts w:hint="eastAsia" w:ascii="Calibri" w:hAnsi="Calibri" w:eastAsia="宋体"/>
                <w:szCs w:val="22"/>
              </w:rPr>
              <w:tab/>
            </w:r>
            <w:r>
              <w:rPr>
                <w:rFonts w:hint="eastAsia" w:ascii="Calibri" w:hAnsi="Calibri" w:eastAsia="宋体"/>
                <w:szCs w:val="22"/>
              </w:rPr>
              <w:t>概述</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4.7.2</w:t>
            </w:r>
            <w:r>
              <w:rPr>
                <w:rFonts w:hint="eastAsia" w:ascii="Calibri" w:hAnsi="Calibri" w:eastAsia="宋体"/>
                <w:szCs w:val="22"/>
              </w:rPr>
              <w:tab/>
            </w:r>
            <w:r>
              <w:rPr>
                <w:rFonts w:hint="eastAsia" w:ascii="Calibri" w:hAnsi="Calibri" w:eastAsia="宋体"/>
                <w:szCs w:val="22"/>
              </w:rPr>
              <w:t>RNP AR / RNAV(RNP)离场</w:t>
            </w:r>
          </w:p>
        </w:tc>
        <w:tc>
          <w:tcPr>
            <w:tcW w:w="2640" w:type="dxa"/>
          </w:tcPr>
          <w:p>
            <w:pPr>
              <w:rPr>
                <w:rFonts w:ascii="Calibri" w:hAnsi="Calibri" w:eastAsia="宋体"/>
                <w:szCs w:val="22"/>
              </w:rPr>
            </w:pPr>
            <w:r>
              <w:rPr>
                <w:rFonts w:hint="eastAsia" w:ascii="Calibri" w:hAnsi="Calibri" w:eastAsia="宋体"/>
                <w:szCs w:val="22"/>
              </w:rPr>
              <w:t>4.7.2.1</w:t>
            </w:r>
            <w:r>
              <w:rPr>
                <w:rFonts w:hint="eastAsia" w:ascii="Calibri" w:hAnsi="Calibri" w:eastAsia="宋体"/>
                <w:szCs w:val="22"/>
              </w:rPr>
              <w:tab/>
            </w:r>
            <w:r>
              <w:rPr>
                <w:rFonts w:hint="eastAsia" w:ascii="Calibri" w:hAnsi="Calibri" w:eastAsia="宋体"/>
                <w:szCs w:val="22"/>
              </w:rPr>
              <w:t>离场前</w:t>
            </w:r>
          </w:p>
          <w:p>
            <w:pPr>
              <w:rPr>
                <w:rFonts w:ascii="Calibri" w:hAnsi="Calibri" w:eastAsia="宋体"/>
                <w:szCs w:val="22"/>
              </w:rPr>
            </w:pPr>
            <w:r>
              <w:rPr>
                <w:rFonts w:hint="eastAsia" w:ascii="Calibri" w:hAnsi="Calibri" w:eastAsia="宋体"/>
                <w:szCs w:val="22"/>
              </w:rPr>
              <w:t>4.7.2.2</w:t>
            </w:r>
            <w:r>
              <w:rPr>
                <w:rFonts w:hint="eastAsia" w:ascii="Calibri" w:hAnsi="Calibri" w:eastAsia="宋体"/>
                <w:szCs w:val="22"/>
              </w:rPr>
              <w:tab/>
            </w:r>
            <w:r>
              <w:rPr>
                <w:rFonts w:hint="eastAsia" w:ascii="Calibri" w:hAnsi="Calibri" w:eastAsia="宋体"/>
                <w:szCs w:val="22"/>
              </w:rPr>
              <w:t>驾驶舱准备</w:t>
            </w:r>
          </w:p>
          <w:p>
            <w:pPr>
              <w:rPr>
                <w:rFonts w:ascii="Calibri" w:hAnsi="Calibri" w:eastAsia="宋体"/>
                <w:szCs w:val="22"/>
              </w:rPr>
            </w:pPr>
            <w:r>
              <w:rPr>
                <w:rFonts w:hint="eastAsia" w:ascii="Calibri" w:hAnsi="Calibri" w:eastAsia="宋体"/>
                <w:szCs w:val="22"/>
              </w:rPr>
              <w:t>4.7.2.3</w:t>
            </w:r>
            <w:r>
              <w:rPr>
                <w:rFonts w:hint="eastAsia" w:ascii="Calibri" w:hAnsi="Calibri" w:eastAsia="宋体"/>
                <w:szCs w:val="22"/>
              </w:rPr>
              <w:tab/>
            </w:r>
            <w:r>
              <w:rPr>
                <w:rFonts w:hint="eastAsia" w:ascii="Calibri" w:hAnsi="Calibri" w:eastAsia="宋体"/>
                <w:szCs w:val="22"/>
              </w:rPr>
              <w:t>起飞简令</w:t>
            </w:r>
          </w:p>
          <w:p>
            <w:pPr>
              <w:rPr>
                <w:rFonts w:ascii="Calibri" w:hAnsi="Calibri" w:eastAsia="宋体"/>
                <w:szCs w:val="22"/>
              </w:rPr>
            </w:pPr>
            <w:r>
              <w:rPr>
                <w:rFonts w:hint="eastAsia" w:ascii="Calibri" w:hAnsi="Calibri" w:eastAsia="宋体"/>
                <w:szCs w:val="22"/>
              </w:rPr>
              <w:t>4.7.2.4</w:t>
            </w:r>
            <w:r>
              <w:rPr>
                <w:rFonts w:hint="eastAsia" w:ascii="Calibri" w:hAnsi="Calibri" w:eastAsia="宋体"/>
                <w:szCs w:val="22"/>
              </w:rPr>
              <w:tab/>
            </w:r>
            <w:r>
              <w:rPr>
                <w:rFonts w:hint="eastAsia" w:ascii="Calibri" w:hAnsi="Calibri" w:eastAsia="宋体"/>
                <w:szCs w:val="22"/>
              </w:rPr>
              <w:t>起飞后（RNP 0.3）</w:t>
            </w:r>
          </w:p>
          <w:p>
            <w:pPr>
              <w:rPr>
                <w:rFonts w:ascii="Calibri" w:hAnsi="Calibri" w:eastAsia="宋体"/>
                <w:szCs w:val="22"/>
              </w:rPr>
            </w:pPr>
            <w:r>
              <w:rPr>
                <w:rFonts w:hint="eastAsia" w:ascii="Calibri" w:hAnsi="Calibri" w:eastAsia="宋体"/>
                <w:szCs w:val="22"/>
              </w:rPr>
              <w:t>4.7.2.5</w:t>
            </w:r>
            <w:r>
              <w:rPr>
                <w:rFonts w:hint="eastAsia" w:ascii="Calibri" w:hAnsi="Calibri" w:eastAsia="宋体"/>
                <w:szCs w:val="22"/>
              </w:rPr>
              <w:tab/>
            </w:r>
            <w:r>
              <w:rPr>
                <w:rFonts w:hint="eastAsia" w:ascii="Calibri" w:hAnsi="Calibri" w:eastAsia="宋体"/>
                <w:szCs w:val="22"/>
              </w:rPr>
              <w:t>起飞一台发动机失效程序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4.7.3</w:t>
            </w:r>
            <w:r>
              <w:rPr>
                <w:rFonts w:hint="eastAsia" w:ascii="Calibri" w:hAnsi="Calibri" w:eastAsia="宋体"/>
                <w:szCs w:val="22"/>
              </w:rPr>
              <w:tab/>
            </w:r>
            <w:r>
              <w:t>RNP APCH</w:t>
            </w:r>
          </w:p>
        </w:tc>
        <w:tc>
          <w:tcPr>
            <w:tcW w:w="2640" w:type="dxa"/>
          </w:tcPr>
          <w:p>
            <w:pPr>
              <w:rPr>
                <w:rFonts w:ascii="Calibri" w:hAnsi="Calibri" w:eastAsia="宋体"/>
                <w:szCs w:val="22"/>
              </w:rPr>
            </w:pPr>
            <w:r>
              <w:rPr>
                <w:rFonts w:hint="eastAsia" w:ascii="Calibri" w:hAnsi="Calibri" w:eastAsia="宋体"/>
                <w:szCs w:val="22"/>
              </w:rPr>
              <w:t>4.7.3.1</w:t>
            </w:r>
            <w:r>
              <w:rPr>
                <w:rFonts w:hint="eastAsia" w:ascii="Calibri" w:hAnsi="Calibri" w:eastAsia="宋体"/>
                <w:szCs w:val="22"/>
              </w:rPr>
              <w:tab/>
            </w:r>
            <w:r>
              <w:rPr>
                <w:rFonts w:hint="eastAsia" w:ascii="Calibri" w:hAnsi="Calibri" w:eastAsia="宋体"/>
                <w:szCs w:val="22"/>
              </w:rPr>
              <w:t>概述</w:t>
            </w:r>
          </w:p>
          <w:p>
            <w:pPr>
              <w:rPr>
                <w:rFonts w:ascii="Calibri" w:hAnsi="Calibri" w:eastAsia="宋体"/>
                <w:szCs w:val="22"/>
              </w:rPr>
            </w:pPr>
            <w:r>
              <w:rPr>
                <w:rFonts w:hint="eastAsia" w:ascii="Calibri" w:hAnsi="Calibri" w:eastAsia="宋体"/>
                <w:szCs w:val="22"/>
              </w:rPr>
              <w:t>4.7.3.2</w:t>
            </w:r>
            <w:r>
              <w:rPr>
                <w:rFonts w:hint="eastAsia" w:ascii="Calibri" w:hAnsi="Calibri" w:eastAsia="宋体"/>
                <w:szCs w:val="22"/>
              </w:rPr>
              <w:tab/>
            </w:r>
            <w:r>
              <w:rPr>
                <w:rFonts w:hint="eastAsia" w:ascii="Calibri" w:hAnsi="Calibri" w:eastAsia="宋体"/>
                <w:szCs w:val="22"/>
              </w:rPr>
              <w:t>飞行准备</w:t>
            </w:r>
          </w:p>
          <w:p>
            <w:pPr>
              <w:rPr>
                <w:rFonts w:ascii="Calibri" w:hAnsi="Calibri" w:eastAsia="宋体"/>
                <w:szCs w:val="22"/>
              </w:rPr>
            </w:pPr>
            <w:r>
              <w:rPr>
                <w:rFonts w:hint="eastAsia" w:ascii="Calibri" w:hAnsi="Calibri" w:eastAsia="宋体"/>
                <w:szCs w:val="22"/>
              </w:rPr>
              <w:t>4.7.3.3</w:t>
            </w:r>
            <w:r>
              <w:rPr>
                <w:rFonts w:hint="eastAsia" w:ascii="Calibri" w:hAnsi="Calibri" w:eastAsia="宋体"/>
                <w:szCs w:val="22"/>
              </w:rPr>
              <w:tab/>
            </w:r>
            <w:r>
              <w:rPr>
                <w:rFonts w:hint="eastAsia" w:ascii="Calibri" w:hAnsi="Calibri" w:eastAsia="宋体"/>
                <w:szCs w:val="22"/>
              </w:rPr>
              <w:t>进近准备</w:t>
            </w:r>
          </w:p>
          <w:p>
            <w:pPr>
              <w:rPr>
                <w:rFonts w:ascii="Calibri" w:hAnsi="Calibri" w:eastAsia="宋体"/>
                <w:szCs w:val="22"/>
              </w:rPr>
            </w:pPr>
            <w:r>
              <w:rPr>
                <w:rFonts w:hint="eastAsia" w:ascii="Calibri" w:hAnsi="Calibri" w:eastAsia="宋体"/>
                <w:szCs w:val="22"/>
              </w:rPr>
              <w:t>4.7.3.4</w:t>
            </w:r>
            <w:r>
              <w:rPr>
                <w:rFonts w:hint="eastAsia" w:ascii="Calibri" w:hAnsi="Calibri" w:eastAsia="宋体"/>
                <w:szCs w:val="22"/>
              </w:rPr>
              <w:tab/>
            </w:r>
            <w:r>
              <w:rPr>
                <w:rFonts w:hint="eastAsia" w:ascii="Calibri" w:hAnsi="Calibri" w:eastAsia="宋体"/>
                <w:szCs w:val="22"/>
              </w:rPr>
              <w:t>进近简令</w:t>
            </w:r>
          </w:p>
          <w:p>
            <w:pPr>
              <w:rPr>
                <w:rFonts w:ascii="Calibri" w:hAnsi="Calibri" w:eastAsia="宋体"/>
                <w:szCs w:val="22"/>
              </w:rPr>
            </w:pPr>
            <w:r>
              <w:rPr>
                <w:rFonts w:hint="eastAsia" w:ascii="Calibri" w:hAnsi="Calibri" w:eastAsia="宋体"/>
                <w:szCs w:val="22"/>
              </w:rPr>
              <w:t>4.7.3.5</w:t>
            </w:r>
            <w:r>
              <w:rPr>
                <w:rFonts w:hint="eastAsia" w:ascii="Calibri" w:hAnsi="Calibri" w:eastAsia="宋体"/>
                <w:szCs w:val="22"/>
              </w:rPr>
              <w:tab/>
            </w:r>
            <w:r>
              <w:rPr>
                <w:rFonts w:hint="eastAsia" w:ascii="Calibri" w:hAnsi="Calibri" w:eastAsia="宋体"/>
                <w:szCs w:val="22"/>
              </w:rPr>
              <w:t>初始/中间进近</w:t>
            </w:r>
          </w:p>
          <w:p>
            <w:pPr>
              <w:rPr>
                <w:rFonts w:ascii="Calibri" w:hAnsi="Calibri" w:eastAsia="宋体"/>
                <w:szCs w:val="22"/>
              </w:rPr>
            </w:pPr>
            <w:r>
              <w:rPr>
                <w:rFonts w:hint="eastAsia" w:ascii="Calibri" w:hAnsi="Calibri" w:eastAsia="宋体"/>
                <w:szCs w:val="22"/>
              </w:rPr>
              <w:t>4.7.3.6</w:t>
            </w:r>
            <w:r>
              <w:rPr>
                <w:rFonts w:hint="eastAsia" w:ascii="Calibri" w:hAnsi="Calibri" w:eastAsia="宋体"/>
                <w:szCs w:val="22"/>
              </w:rPr>
              <w:tab/>
            </w:r>
            <w:r>
              <w:rPr>
                <w:rFonts w:hint="eastAsia" w:ascii="Calibri" w:hAnsi="Calibri" w:eastAsia="宋体"/>
                <w:szCs w:val="22"/>
              </w:rPr>
              <w:t>FAP / VIP 点前1.1</w:t>
            </w:r>
          </w:p>
          <w:p>
            <w:pPr>
              <w:rPr>
                <w:rFonts w:ascii="Calibri" w:hAnsi="Calibri" w:eastAsia="宋体"/>
                <w:szCs w:val="22"/>
              </w:rPr>
            </w:pPr>
            <w:r>
              <w:rPr>
                <w:rFonts w:hint="eastAsia" w:ascii="Calibri" w:hAnsi="Calibri" w:eastAsia="宋体"/>
                <w:szCs w:val="22"/>
              </w:rPr>
              <w:t>4.7.3.7</w:t>
            </w:r>
            <w:r>
              <w:rPr>
                <w:rFonts w:hint="eastAsia" w:ascii="Calibri" w:hAnsi="Calibri" w:eastAsia="宋体"/>
                <w:szCs w:val="22"/>
              </w:rPr>
              <w:tab/>
            </w:r>
            <w:r>
              <w:rPr>
                <w:rFonts w:hint="eastAsia" w:ascii="Calibri" w:hAnsi="Calibri" w:eastAsia="宋体"/>
                <w:szCs w:val="22"/>
              </w:rPr>
              <w:t>在 FAP / VIP 点</w:t>
            </w:r>
          </w:p>
          <w:p>
            <w:pPr>
              <w:rPr>
                <w:rFonts w:ascii="Calibri" w:hAnsi="Calibri" w:eastAsia="宋体"/>
                <w:szCs w:val="22"/>
              </w:rPr>
            </w:pPr>
            <w:r>
              <w:rPr>
                <w:rFonts w:hint="eastAsia" w:ascii="Calibri" w:hAnsi="Calibri" w:eastAsia="宋体"/>
                <w:szCs w:val="22"/>
              </w:rPr>
              <w:t>4.7.3.8</w:t>
            </w:r>
            <w:r>
              <w:rPr>
                <w:rFonts w:hint="eastAsia" w:ascii="Calibri" w:hAnsi="Calibri" w:eastAsia="宋体"/>
                <w:szCs w:val="22"/>
              </w:rPr>
              <w:tab/>
            </w:r>
            <w:r>
              <w:rPr>
                <w:rFonts w:hint="eastAsia" w:ascii="Calibri" w:hAnsi="Calibri" w:eastAsia="宋体"/>
                <w:szCs w:val="22"/>
              </w:rPr>
              <w:t>FAP/VIP 后的最大偏差</w:t>
            </w:r>
          </w:p>
          <w:p>
            <w:pPr>
              <w:rPr>
                <w:rFonts w:ascii="Calibri" w:hAnsi="Calibri" w:eastAsia="宋体"/>
                <w:szCs w:val="22"/>
              </w:rPr>
            </w:pPr>
            <w:r>
              <w:rPr>
                <w:rFonts w:hint="eastAsia" w:ascii="Calibri" w:hAnsi="Calibri" w:eastAsia="宋体"/>
                <w:szCs w:val="22"/>
              </w:rPr>
              <w:t>4.7.3.9</w:t>
            </w:r>
            <w:r>
              <w:rPr>
                <w:rFonts w:hint="eastAsia" w:ascii="Calibri" w:hAnsi="Calibri" w:eastAsia="宋体"/>
                <w:szCs w:val="22"/>
              </w:rPr>
              <w:tab/>
            </w:r>
            <w:r>
              <w:rPr>
                <w:rFonts w:hint="eastAsia" w:ascii="Calibri" w:hAnsi="Calibri" w:eastAsia="宋体"/>
                <w:szCs w:val="22"/>
              </w:rPr>
              <w:t>在 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4.7.4</w:t>
            </w:r>
            <w:r>
              <w:rPr>
                <w:rFonts w:hint="eastAsia" w:ascii="Calibri" w:hAnsi="Calibri" w:eastAsia="宋体"/>
                <w:szCs w:val="22"/>
              </w:rPr>
              <w:tab/>
            </w:r>
            <w:r>
              <w:rPr>
                <w:rFonts w:hint="eastAsia" w:ascii="Calibri" w:hAnsi="Calibri" w:eastAsia="宋体"/>
                <w:szCs w:val="22"/>
              </w:rPr>
              <w:t>复飞</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hint="eastAsia" w:ascii="Calibri" w:hAnsi="Calibri" w:eastAsia="宋体"/>
                <w:szCs w:val="22"/>
              </w:rPr>
              <w:t>4.7.5</w:t>
            </w:r>
            <w:r>
              <w:rPr>
                <w:rFonts w:hint="eastAsia" w:ascii="Calibri" w:hAnsi="Calibri" w:eastAsia="宋体"/>
                <w:szCs w:val="22"/>
              </w:rPr>
              <w:tab/>
            </w:r>
            <w:r>
              <w:rPr>
                <w:rFonts w:hint="eastAsia" w:ascii="Calibri" w:hAnsi="Calibri" w:eastAsia="宋体"/>
                <w:szCs w:val="22"/>
              </w:rPr>
              <w:t>一台发动机失效程序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restart"/>
          </w:tcPr>
          <w:p>
            <w:pPr>
              <w:rPr>
                <w:rFonts w:ascii="Calibri" w:hAnsi="Calibri" w:eastAsia="宋体"/>
                <w:szCs w:val="22"/>
              </w:rPr>
            </w:pPr>
            <w:r>
              <w:rPr>
                <w:rFonts w:ascii="Calibri" w:hAnsi="Calibri" w:eastAsia="宋体"/>
                <w:szCs w:val="22"/>
              </w:rPr>
              <w:t>4.8</w:t>
            </w:r>
            <w:r>
              <w:rPr>
                <w:rFonts w:ascii="Calibri" w:hAnsi="Calibri" w:eastAsia="宋体"/>
                <w:szCs w:val="22"/>
              </w:rPr>
              <w:tab/>
            </w:r>
            <w:r>
              <w:rPr>
                <w:rFonts w:ascii="Calibri" w:hAnsi="Calibri" w:eastAsia="宋体"/>
                <w:szCs w:val="22"/>
              </w:rPr>
              <w:t>HUD</w:t>
            </w:r>
            <w:r>
              <w:rPr>
                <w:rFonts w:hint="eastAsia" w:ascii="Calibri" w:hAnsi="Calibri" w:eastAsia="宋体"/>
                <w:szCs w:val="22"/>
              </w:rPr>
              <w:t>（如适用）</w:t>
            </w:r>
          </w:p>
        </w:tc>
        <w:tc>
          <w:tcPr>
            <w:tcW w:w="2551" w:type="dxa"/>
          </w:tcPr>
          <w:p>
            <w:pPr>
              <w:rPr>
                <w:rFonts w:ascii="Calibri" w:hAnsi="Calibri" w:eastAsia="宋体"/>
                <w:szCs w:val="22"/>
              </w:rPr>
            </w:pPr>
            <w:r>
              <w:rPr>
                <w:rFonts w:ascii="Calibri" w:hAnsi="Calibri" w:eastAsia="宋体"/>
                <w:szCs w:val="22"/>
              </w:rPr>
              <w:t>使用HUD起飞</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ascii="Calibri" w:hAnsi="Calibri" w:eastAsia="宋体"/>
                <w:szCs w:val="22"/>
              </w:rPr>
              <w:t>使用HUD的下降准备程序</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ascii="Calibri" w:hAnsi="Calibri" w:eastAsia="宋体"/>
                <w:szCs w:val="22"/>
              </w:rPr>
              <w:t>进近</w:t>
            </w:r>
          </w:p>
        </w:tc>
        <w:tc>
          <w:tcPr>
            <w:tcW w:w="2640" w:type="dxa"/>
          </w:tcPr>
          <w:p>
            <w:pPr>
              <w:rPr>
                <w:rFonts w:ascii="Calibri" w:hAnsi="Calibri"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01" w:type="dxa"/>
            <w:vMerge w:val="continue"/>
          </w:tcPr>
          <w:p>
            <w:pPr>
              <w:rPr>
                <w:rFonts w:ascii="Calibri" w:hAnsi="Calibri" w:eastAsia="宋体"/>
                <w:szCs w:val="22"/>
              </w:rPr>
            </w:pPr>
          </w:p>
        </w:tc>
        <w:tc>
          <w:tcPr>
            <w:tcW w:w="2126" w:type="dxa"/>
            <w:vMerge w:val="continue"/>
          </w:tcPr>
          <w:p>
            <w:pPr>
              <w:rPr>
                <w:rFonts w:ascii="Calibri" w:hAnsi="Calibri" w:eastAsia="宋体"/>
                <w:szCs w:val="22"/>
              </w:rPr>
            </w:pPr>
          </w:p>
        </w:tc>
        <w:tc>
          <w:tcPr>
            <w:tcW w:w="2551" w:type="dxa"/>
          </w:tcPr>
          <w:p>
            <w:pPr>
              <w:rPr>
                <w:rFonts w:ascii="Calibri" w:hAnsi="Calibri" w:eastAsia="宋体"/>
                <w:szCs w:val="22"/>
              </w:rPr>
            </w:pPr>
            <w:r>
              <w:rPr>
                <w:rFonts w:ascii="Calibri" w:hAnsi="Calibri" w:eastAsia="宋体"/>
                <w:szCs w:val="22"/>
              </w:rPr>
              <w:t>HUD咨询</w:t>
            </w:r>
          </w:p>
        </w:tc>
        <w:tc>
          <w:tcPr>
            <w:tcW w:w="2640" w:type="dxa"/>
          </w:tcPr>
          <w:p>
            <w:pPr>
              <w:rPr>
                <w:rFonts w:ascii="Calibri" w:hAnsi="Calibri" w:eastAsia="宋体"/>
                <w:szCs w:val="22"/>
              </w:rPr>
            </w:pPr>
          </w:p>
        </w:tc>
      </w:tr>
    </w:tbl>
    <w:p>
      <w:pPr>
        <w:spacing w:line="184" w:lineRule="auto"/>
        <w:rPr>
          <w:rFonts w:ascii="黑体" w:hAnsi="黑体" w:eastAsia="黑体"/>
          <w:color w:val="000000"/>
          <w:sz w:val="30"/>
          <w:szCs w:val="30"/>
        </w:rPr>
      </w:pPr>
      <w:bookmarkStart w:id="33" w:name="_Toc111130179"/>
      <w:bookmarkEnd w:id="33"/>
      <w:bookmarkStart w:id="34" w:name="_Toc111130729"/>
      <w:bookmarkEnd w:id="34"/>
      <w:bookmarkStart w:id="35" w:name="_Toc111131178"/>
      <w:bookmarkEnd w:id="35"/>
      <w:bookmarkStart w:id="36" w:name="_Toc111130396"/>
      <w:bookmarkEnd w:id="36"/>
      <w:bookmarkStart w:id="37" w:name="_Toc111130796"/>
      <w:bookmarkEnd w:id="37"/>
      <w:bookmarkStart w:id="38" w:name="_Toc111130463"/>
      <w:bookmarkEnd w:id="38"/>
      <w:bookmarkStart w:id="39" w:name="_Toc111130846"/>
      <w:bookmarkEnd w:id="39"/>
      <w:bookmarkStart w:id="40" w:name="_Toc111130129"/>
      <w:bookmarkEnd w:id="40"/>
      <w:bookmarkStart w:id="41" w:name="_Toc111130062"/>
      <w:bookmarkEnd w:id="41"/>
      <w:bookmarkStart w:id="42" w:name="_Toc111131061"/>
      <w:bookmarkEnd w:id="42"/>
      <w:bookmarkStart w:id="43" w:name="_Toc111131128"/>
      <w:bookmarkEnd w:id="43"/>
      <w:bookmarkStart w:id="44" w:name="_Toc111130513"/>
      <w:bookmarkEnd w:id="44"/>
    </w:p>
    <w:p>
      <w:pPr>
        <w:spacing w:line="184" w:lineRule="auto"/>
        <w:rPr>
          <w:rFonts w:ascii="黑体" w:hAnsi="黑体" w:eastAsia="黑体"/>
          <w:color w:val="000000"/>
          <w:sz w:val="30"/>
          <w:szCs w:val="30"/>
        </w:rPr>
      </w:pPr>
    </w:p>
    <w:p>
      <w:pPr>
        <w:spacing w:line="184" w:lineRule="auto"/>
        <w:rPr>
          <w:rFonts w:ascii="黑体" w:hAnsi="黑体" w:eastAsia="黑体"/>
          <w:color w:val="000000"/>
          <w:sz w:val="30"/>
          <w:szCs w:val="30"/>
        </w:rPr>
      </w:pPr>
    </w:p>
    <w:p>
      <w:pPr>
        <w:spacing w:line="184" w:lineRule="auto"/>
        <w:rPr>
          <w:rFonts w:ascii="黑体" w:hAnsi="黑体" w:eastAsia="黑体"/>
          <w:color w:val="000000"/>
          <w:sz w:val="30"/>
          <w:szCs w:val="30"/>
        </w:rPr>
      </w:pPr>
      <w:r>
        <w:rPr>
          <w:rFonts w:hint="eastAsia" w:ascii="黑体" w:hAnsi="黑体" w:eastAsia="黑体"/>
          <w:color w:val="000000"/>
          <w:sz w:val="30"/>
          <w:szCs w:val="30"/>
        </w:rPr>
        <w:t>样例2：机组简令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1、飞行机组简令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简令的目的是加强驾驶舱交流并促进有效的团队工作。飞行机组作为一个团队，每个机组成员都应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是团队的一部分。简令应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适合于该次飞行的具体情况，每个机组成员理解其含义。</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滑行和起飞简令: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执行起飞的飞行员应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完成滑行和起飞简令，简令的目的是让双方飞行员达成一致的动作。简令要尽可能简短，但是应当要说清楚意图。简令内容通常不包含标准操作程序，但是要表明非标准的或者是有“危险”的内容（例如，地形障碍物、飞机故障等），并要说明机组如何处置这些内容。如果机组任一成员对简令内容有疑问，应当将疑问澄清。</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简令内容包括如下：</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（1）离场程序（使用跑道、SID、起始航向、起始高度、导航台设置等）</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（2）预计的地面滑行路线</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（3）起飞襟翼位置设定</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（4）起飞功率设定</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（5）V1、VR、V2以及所需空速游标设定</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（6）V1前中断起飞程序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（7）V1后继续起飞程序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（8）返场情况（恶劣天气、不利的跑道条件、特殊减噪程序、使用最低设备清单、单发程序、无发动机引气起飞、开防冰、地面除冰卸冰程序等）</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当有其他人员占用了观察员座位时，在起飞前应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向其进行讲解，确保他们明白如何使用氧气/内话、紧急出口，以及进出驾驶舱程序。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进近简令：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在下降前主操纵者应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完成进近简令，内容包括如下：</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（1）开始进近和继续进近的气象条件评估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（2）进场程序：进场程序确认，与ATC的进场程序交叉检查</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（3）使用跑道、航道、频率、进近类别、高度、速度限制、导航台调定</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（4）扇区最低安全高度</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（5）进近操作方式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（6）过渡高度层</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（7）机场标高、最低下降高/高度或决断高/高度</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（8）复飞程序和备降计划</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（9）着陆后预计脱离、滑行路线</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（10）着陆重量、进近速度、构型、刹车的使用</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（11）其他（恶劣天气、不利的跑道条件、特殊减噪程序、是否存在故障着陆、单发失效复飞程序、NOTAM和ATIS中的运行限制等）</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2、客舱简令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客舱简令的目的是使飞行机组与客舱乘务组在飞行前建立良好的沟通。作为一个团队的机组应当通过简令进一步明确个人职责，交换彼此关注的问题，并就这些问题达成共识。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对起始飞行或中途机组人员发生改变时，机长应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向客舱乘务组做客舱简令。可能的情况下全部客舱机组成员都应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参加，由于飞行前直接准备、旅客登机、时间变更等情况导致个别客舱机组成员不能参加时，乘务长应当参加。乘务长负责将简令内容转达给没有参加的客舱机组成员。内容包括如下：</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（1）确认起飞、目的地机场及航路天气情况。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（2）听取各组航前准备情况。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（3）可能影响客舱职责或旅客舒适度（如：咖啡壶不能用、座椅后背破裂、人工增压等）的飞行记录本保留项目。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影响飞行的气象条件（如：颠簸，包括强度、雷暴、边缘气象条件等）。结合天气报文等资料在已知颠簸区域通报颠簸位置、强度、持续时间等（如：大约起飞后4个小时可能遇到重度颠簸）。明确不同等级颠簸的通知方法。绕飞雷雨前，提前告知乘务组做好颠簸防范准备。</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（5）明确驾驶舱执勤、进出驾驶舱要求。</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（6）明确正常和非正常情况下的处置原则/分工/通讯方法/暗语。</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（7）明确紧急撤离程序、撤离指令发布要求及工作分工。</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（8）明确乘务组进出驾驶舱和在驾驶舱内的要求。</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（9）确认客舱各项工作的报告方法。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（10）明确本次航班的特殊要求。</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（11）明确乘务长在航后向机长汇报客舱工作情况。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（12）全体空勤组需第一时间向机长汇报任何非正常情况。</w:t>
      </w:r>
    </w:p>
    <w:p>
      <w:pPr>
        <w:widowControl/>
        <w:jc w:val="left"/>
        <w:rPr>
          <w:rFonts w:ascii="黑体" w:hAnsi="黑体" w:eastAsia="黑体"/>
          <w:color w:val="000000"/>
          <w:kern w:val="44"/>
          <w:sz w:val="30"/>
          <w:szCs w:val="30"/>
        </w:rPr>
      </w:pPr>
      <w:r>
        <w:rPr>
          <w:rFonts w:ascii="黑体" w:hAnsi="黑体" w:eastAsia="黑体"/>
          <w:b/>
          <w:bCs/>
          <w:color w:val="000000"/>
          <w:sz w:val="30"/>
          <w:szCs w:val="30"/>
        </w:rPr>
        <w:br w:type="page"/>
      </w:r>
    </w:p>
    <w:p>
      <w:pPr>
        <w:pStyle w:val="2"/>
        <w:spacing w:before="0" w:after="0" w:line="240" w:lineRule="auto"/>
        <w:rPr>
          <w:rFonts w:ascii="黑体" w:hAnsi="黑体" w:eastAsia="黑体"/>
          <w:b w:val="0"/>
          <w:bCs w:val="0"/>
          <w:color w:val="000000"/>
          <w:sz w:val="30"/>
          <w:szCs w:val="30"/>
        </w:rPr>
      </w:pPr>
      <w:bookmarkStart w:id="45" w:name="_Toc117809870"/>
      <w:r>
        <w:rPr>
          <w:rFonts w:hint="eastAsia" w:ascii="黑体" w:hAnsi="黑体" w:eastAsia="黑体"/>
          <w:b w:val="0"/>
          <w:bCs w:val="0"/>
          <w:color w:val="000000"/>
          <w:sz w:val="30"/>
          <w:szCs w:val="30"/>
        </w:rPr>
        <w:t>附录3</w:t>
      </w:r>
      <w:r>
        <w:rPr>
          <w:rFonts w:ascii="黑体" w:hAnsi="黑体" w:eastAsia="黑体"/>
          <w:b w:val="0"/>
          <w:bCs w:val="0"/>
          <w:color w:val="000000"/>
          <w:sz w:val="30"/>
          <w:szCs w:val="30"/>
        </w:rPr>
        <w:t>：检查单</w:t>
      </w:r>
      <w:bookmarkEnd w:id="45"/>
    </w:p>
    <w:p>
      <w:pPr>
        <w:ind w:firstLine="420" w:firstLineChars="200"/>
        <w:rPr>
          <w:rFonts w:ascii="Times New Roman" w:hAnsi="Times New Roman" w:eastAsia="仿宋_GB2312"/>
          <w:color w:val="000000"/>
          <w:sz w:val="30"/>
          <w:szCs w:val="30"/>
        </w:rPr>
      </w:pPr>
      <w:r>
        <w:rPr>
          <w:rFonts w:ascii="Times New Roman" w:hAnsi="Times New Roman"/>
        </w:rPr>
        <w:t xml:space="preserve"> </w:t>
      </w:r>
      <w:r>
        <w:rPr>
          <w:rFonts w:ascii="Times New Roman" w:hAnsi="Times New Roman" w:eastAsia="仿宋_GB2312"/>
          <w:color w:val="000000"/>
          <w:sz w:val="30"/>
          <w:szCs w:val="30"/>
        </w:rPr>
        <w:t>1、概述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检查单是一种特殊的程序。它们通常是</w:t>
      </w:r>
      <w:r>
        <w:rPr>
          <w:rFonts w:hint="eastAsia" w:ascii="Times New Roman" w:hAnsi="Times New Roman" w:eastAsia="仿宋_GB2312"/>
          <w:color w:val="000000"/>
          <w:sz w:val="30"/>
          <w:szCs w:val="30"/>
        </w:rPr>
        <w:t>从</w:t>
      </w:r>
      <w:r>
        <w:rPr>
          <w:rFonts w:ascii="Times New Roman" w:hAnsi="Times New Roman" w:eastAsia="仿宋_GB2312"/>
          <w:color w:val="000000"/>
          <w:sz w:val="30"/>
          <w:szCs w:val="30"/>
        </w:rPr>
        <w:t>扩展程序</w:t>
      </w:r>
      <w:r>
        <w:rPr>
          <w:rFonts w:hint="eastAsia" w:ascii="Times New Roman" w:hAnsi="Times New Roman" w:eastAsia="仿宋_GB2312"/>
          <w:color w:val="000000"/>
          <w:sz w:val="30"/>
          <w:szCs w:val="30"/>
        </w:rPr>
        <w:t>中</w:t>
      </w:r>
      <w:r>
        <w:rPr>
          <w:rFonts w:ascii="Times New Roman" w:hAnsi="Times New Roman" w:eastAsia="仿宋_GB2312"/>
          <w:color w:val="000000"/>
          <w:sz w:val="30"/>
          <w:szCs w:val="30"/>
        </w:rPr>
        <w:t>提炼出来的</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通常是人们与正式程序交互中最常见的形式。</w:t>
      </w:r>
      <w:r>
        <w:rPr>
          <w:rFonts w:hint="eastAsia" w:ascii="Times New Roman" w:hAnsi="Times New Roman" w:eastAsia="仿宋_GB2312"/>
          <w:color w:val="000000"/>
          <w:sz w:val="30"/>
          <w:szCs w:val="30"/>
        </w:rPr>
        <w:t>在驾驶舱中，检查单是确保以标准化方式执行操作任务以及管理差错的重要工具。</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如果机组人员不使用检查单，则检查单将没有任何价值。如果没有纪律、未在适当的时间专注的使用检查单，将不可避免地发生错误。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虽然它在手册中公布，但是检查单是为独立使用而设计的，因此使用者很少需要参考该手册，特别是在之前已经对其中的内容进行过培训。检查单的作用是确保以正确的顺序完成特定类别的指定操作，并证实在指定的飞行阶段中是否已建立正确的飞机形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多年来，检查单一直是飞行员标准化和驾驶舱安全的重要基础组成部分。无论外界环境如何，当以纪律和标准化的方式使用时，这些程序将改善飞行机组的表现。检查单有助于记忆，有助于确保不会忽视或遗忘飞机安全操作所需的关键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w:t>
      </w:r>
      <w:r>
        <w:rPr>
          <w:rFonts w:hint="eastAsia" w:ascii="Times New Roman" w:hAnsi="Times New Roman" w:eastAsia="仿宋_GB2312"/>
          <w:color w:val="000000"/>
          <w:sz w:val="30"/>
          <w:szCs w:val="30"/>
        </w:rPr>
        <w:t>应当</w:t>
      </w:r>
      <w:r>
        <w:rPr>
          <w:rFonts w:ascii="Times New Roman" w:hAnsi="Times New Roman" w:eastAsia="仿宋_GB2312"/>
          <w:color w:val="000000"/>
          <w:sz w:val="30"/>
          <w:szCs w:val="30"/>
        </w:rPr>
        <w:t>易于查阅、阅读和使用。检查单应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提供足够的信息，以便机组人员在开始使用之前就知道是否是正确的检查单。指令应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简明扼要，但应当提供足够的信息，以便正确地执行操作并考虑重要的问题。检查单应当满足高负荷飞行阶段的需求以及机组在压力下的精力限制。检查单应该指向特定情况，同时协助机组人员管理整个飞行任务。</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1.1 一致性</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鉴于机队可能存在的制造商、型号和系列（M/M/S）以及机型差别，合格证持有人应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在最大可行范围内对检查单项目和这些项目的顺序进行标准化。</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1.2 检查单类型和执行方式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对于驾驶舱中的大多数正常程序</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“流程”是依据记忆执行的一系列动作来实现飞机构型及系统设置。在“流程”后是检查单，其中包含“流程”中最关键项目的项目子集以及确认是否正确完成“流程”。</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1.3 时间安排</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鉴于检查单程序的重要性，机组人员执行检查单的能力也显得至关重要。检查单的时间安排应当能够最大限度地减少干扰和并发任务。检查单的时间安排应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设计成不干扰其他任务并且能够防止被打断。例如，在滑行期间应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完成的“滑行检查单”看似对机组非常有用，但是由于机组无法同时关注滑行和检查单</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因此会造成高风险。</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1.4 角色</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通常是在地面运行时的机长（PIC）和在空中运行时的PF，在适当的时间宣布开始检查单（例如，“启动前检查单”），提示另一个飞行员执行检查单。假设正常操作的检查单是机组成员采用的“询问-回答”方法，则会假设两个飞行员将他们的注意力分配到检查单的任务中。负责执行检查单的飞行员首先询问列表中的第一项，另一名飞行员证实该项目是否已正确完成并回答。“询问-回答”方法的主题有几种变化：得到飞行员的回应之后，“询问”飞行员可以继续下一个项目，也可以证实项目的状态，并且提供或不提供口头回应。证实也可能涉及特定手势，例如指向相关开关、控制杆或指示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1.5 开始节点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检查单的开始节点</w:t>
      </w:r>
      <w:r>
        <w:rPr>
          <w:rFonts w:hint="eastAsia" w:ascii="Times New Roman" w:hAnsi="Times New Roman" w:eastAsia="仿宋_GB2312"/>
          <w:color w:val="000000"/>
          <w:sz w:val="30"/>
          <w:szCs w:val="30"/>
        </w:rPr>
        <w:t>应当考虑工作负荷管理。</w:t>
      </w:r>
      <w:r>
        <w:rPr>
          <w:rFonts w:ascii="Times New Roman" w:hAnsi="Times New Roman" w:eastAsia="仿宋_GB2312"/>
          <w:color w:val="000000"/>
          <w:sz w:val="30"/>
          <w:szCs w:val="30"/>
        </w:rPr>
        <w:t>不能轻易改动、阻碍或遗忘，比如特定事件的发生（例如，到达等待线之前600米处开始执行起飞前检查单）。通常，检查单的启动节点是灵活的，仅受时间窗口限制（例如，在滑行期间的任何时间都可以完成滑行检查单）和可接受的情况（例如，当两个飞行员都没有其他工作时）。</w:t>
      </w:r>
      <w:r>
        <w:rPr>
          <w:rFonts w:hint="eastAsia" w:ascii="Times New Roman" w:hAnsi="Times New Roman" w:eastAsia="仿宋_GB2312"/>
          <w:color w:val="000000"/>
          <w:sz w:val="30"/>
          <w:szCs w:val="30"/>
        </w:rPr>
        <w:t>另外，由于检查单的项目普遍都基于后果的严重性设置，在检查单上的项目动作后，如能尽早开始检查单可以降低某些差错的影响（如起飞后检查单中检查收轮收形态，如果检查单执行偏晚可能会衍生速度超限的差错和影响性能）。</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1.6 完成信号</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检查单完成信号表明检查单确实已经完整执行并进入下一步。最常见的完成提示是由负责执行相应检查单的飞行员进行的口头通报，例如“滑行前检查单完成”。完成口令应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作为最后一个项目或在每个检查单的下方居中。如果未在检查单中明确列出完成口令，则会少了一层保护并且增加遗漏的风险。</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1.7 检查单证实</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在设计检查单时，请务必牢记所有检查单设计都存在人为差错。机组成员可能会忽略和跳过检查单项目，或者在任务未完成时却错误地回答已完成。有些时候，机组成员可能会看到他们期望看到的内容而不是实际完成或指示的内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一种有助于克服人为差错的策略是制定使用检查单的政策，即要求进行严格的交叉检查和证实，并通过机组培训课程强化这些政策。检查单使用的程序应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清楚地写在合格证持有人的运行手册中，并且应当与合格证持有人的CRM理念相兼容。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这些政策应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包括但不限于以下项目：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在正常、非正常、特殊和紧急情况下，飞行机组保持飞机控制、分析情况并请求相应检查单的职责。</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指定机组成员负责启动每个检查单。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开始每个检查单的特定时机。</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指定机组成员负责完成检查单上的每个项目。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指定机组成员负责确保每个检查单完成并向其他机组报告完成情况。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机组成员提醒机长及其他机组注意任何观察到的程序偏离的职责。</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2、检查单的执行管理办法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2.1 单人制飞机</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对于单人制飞机，合格证持有人应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在仪表板上安装起飞前和着陆前检查单。当飞机特性允许时，合格证持有人应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制定触摸证实程序，其中包括要求飞行员触摸每个操纵以证实其处于正确位置。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2.2 多人制飞机</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a.与飞行相关的检查单。与飞行相关的检查单应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根据情况由一名机组成员读出检查单，另一名机组成员应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确认并回应每一项目。起飞后和着陆后的检查单可能略有不同。在起飞离陆后，当另一名机组成员可以完成的检查单项目的情况下，PF不应因执行检查单而影响其对飞行轨迹的控制。任何时候，当飞机处于运动状态，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只有一名飞行员处于低头执行检查单的状态。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b. 证实。当发现其他机组成员未执行或未完成必要操作动作时，应提醒该机组成员，并要求其完成相应操作动作。</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c. 检查单完成跟踪。负责开始检查单的机组成员应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负责迅速的完成检查单。同时该机组成员应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对干扰、交叉检查操纵和指示负责，以确保完成所需的操作动作，并报告检查单已完成。</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d. 喊话。如果飞行员要执行需要“低头”的任务，则应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进行喊话，这有助于确保其他飞行员不会同时低头。</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e. 关键项目。关键项目应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由PF和PM共同证实。</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在起动前阶段，飞行指引和导航被视为关键项目。当多个设备（例如计算机、飞行仪表和高度表）需要相同的设置时，两个飞行员都应该相互确认。惯性平台校准和计算机程序输入应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由一名机组成员完成，并由另一名机组成员独立确认。在飞机移动之前，应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尽量完成并证实这些检查单项目。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在滑行和起飞前阶段，飞机形态（如襟翼、配平和减速板）和飞行指引（如航向、飞行指引、高度选择面板的设置和空速参考）也是关键项目。应当意识到非标准操作可能导致形态发生变化，例如除冰。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在进近时，飞行指引检查单项目至关重要。PF和PM应当在做检查单时确认并回应这些项目。当在两个单独的设备（例如计算机、飞行仪表或高度表）需要相同的设置时，应该相互确认。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着陆前阶段，检查单中的关键项目因所涉及的机型差异而有所不同。起落架和襟翼肯定是关键项目，并且在做检查单时需要两名飞行员的确认和回应。</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飞机形态的改变不应依赖于检查单。合格证持有人应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将飞机形态改变锁定到特定的操作事件（例如，在下滑道截获时放下起落架）。对于形态的任何变化，应当要有PF的命令和执行操作动作的机组成员的确认。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2.3 中断</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机组成员经常由于中断或检查单上的项目尚未执行而无法完成检查单。应当建立操作程序，以确保在打断后完成正确的检查单次序。如果无法重新建立次序或机组成员不清楚从哪里继续检查单，则应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从头开始重新完成检查单。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2.4 代表性项目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代表性项目是代表流程动作的整个子集的选定项目，使得如果执行所选定项目，则还应当执行整个子集。例如，如果所有发动机指示都是绿色，则应当正确完成整个发动机启动顺序；因此，检查发动机指示可以作为发动机启动顺序的代表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3、项目顺序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如果检查单之前的流程经过精心设计，则检查单中项目的顺序应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反映流程或操作的顺序：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有效利用驾驶舱中开关、显示器和指示器的物理布局和位置（例如，从左到右或从上到下）；</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考虑所涉及的系统之间固有的依赖关系；</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便于记忆；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精简。</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这样的顺序有助于学习并提高易用性。另一种可能的排序考虑因素是项目的优先级。打断和干扰的几率随着检查单长度和执行时间的增加而增加。因此，即使检查单主要包含关键项目，也可以考虑优先次序，将那些较为重要的项目放在检查单的前面。</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4、措词</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项目的询问部分最好使用能够反映驾驶舱中相应开关、控制杆、指示器或系统的标签表述。回答部分最好使用系统的实际状态、开关或控制手柄的位置或特定参数值表述。例如，自动制动系统可以设置为RTO、OFF、ARM、DISARM、1、2、3等。该系统的询问可以是</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“Autobrake”，并且回答可以是“RTO”。PF和PM只能使用SOP或检查单中列出的用语来避免任何歧义或混淆。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“设置”或“检查”这些通用回答可能无法提供足够的信息，并且不能像回答实际指示那样证实正确的操作动作。</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5、使用检查单时发生的常见错误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检查单使用差错可能发生在以下方面：</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机组忽略了检查单上的项目。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机组未能目视证实设置。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合格证持有人或飞机制造商检查单包含的错误或缺失。</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中断后未能完成后续步骤。</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未能完成检查单。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完成错误的检查单。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无法找到检查单。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分不清检查单。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无法确认是否正确执行检查单操作。</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 理解和诠释检查单时出现问题。</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(11) 无法确定应该由谁执行检查单操作（PF与PM）。</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6、预防检查单使用差错</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所有检查单都有可能在飞行中的任何时候被ATC或其他运行原因打断。然而，运行数据表明，由于时间压力和服务支持人员（例如，机坪工作人员和除冰工作人员）打断，飞行机组最容易在地面阶段（即“起动前”、“推出”、“起动”“滑行”和“起飞前”）被中断和干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6.1 训练服务支持人员</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通过对服务支持人员的培训，合格证持有人可以将机坪区域发生的许多干扰或打断情况减少到最小。合格证持有人应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确保直接与飞行机组通信的地面服务支持人员熟悉驾驶舱程序并避免在检查单流程中打断机组人员。进入驾驶舱与机组人员交谈或通过内话机联系机组的人员，除紧急情况外，不得打断任何驾驶舱活动或与机组人员交谈，直到机组人员表明他们已完成相应的任务并主动进行联系。</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6.2 重新执行</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建议任何时候机组人员不清楚检查单执行到哪一步时，机长应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果断地要求从头开始并重新完成检查单的相应部分。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6.3 认知局限</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人类在处理压力、多重任务需求和时间压力时遇到的认知局限是机组在应对紧急情况时容易出现差错的根源。检查单中包含更多信息可以降低记忆负荷和其他认知需求。但是，检查单中包含的信息越多，检查单也就越长，完成检查单所需的时间也就越久。检查单设计者应该在检查单中包含一些提醒机组不容易回想起来的信息以及应对特定情况时应该注意的其他提示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6.4 预防检查单使用差错的技巧</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牢记使用检查单。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每次检查所有项目。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放缓节奏并确认重要项目。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从容阅读检查单。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如果打断，从头开始。</w:t>
      </w:r>
    </w:p>
    <w:p>
      <w:pPr>
        <w:spacing w:line="600" w:lineRule="exact"/>
        <w:ind w:firstLine="600" w:firstLineChars="200"/>
      </w:pPr>
      <w:r>
        <w:rPr>
          <w:rFonts w:ascii="仿宋_GB2312" w:hAnsi="仿宋_GB2312" w:eastAsia="仿宋_GB2312" w:cs="仿宋_GB2312"/>
          <w:color w:val="000000"/>
          <w:sz w:val="30"/>
          <w:szCs w:val="30"/>
        </w:rPr>
        <w:t xml:space="preserve"> </w:t>
      </w:r>
    </w:p>
    <w:p>
      <w:pPr>
        <w:widowControl/>
        <w:jc w:val="left"/>
        <w:rPr>
          <w:rFonts w:ascii="黑体" w:hAnsi="黑体" w:eastAsia="黑体"/>
          <w:color w:val="000000"/>
          <w:kern w:val="44"/>
          <w:sz w:val="30"/>
          <w:szCs w:val="30"/>
        </w:rPr>
      </w:pPr>
      <w:r>
        <w:rPr>
          <w:rFonts w:ascii="黑体" w:hAnsi="黑体" w:eastAsia="黑体"/>
          <w:b/>
          <w:bCs/>
          <w:color w:val="000000"/>
          <w:sz w:val="30"/>
          <w:szCs w:val="30"/>
        </w:rPr>
        <w:br w:type="page"/>
      </w:r>
    </w:p>
    <w:p>
      <w:pPr>
        <w:pStyle w:val="2"/>
        <w:spacing w:before="0" w:after="0" w:line="240" w:lineRule="auto"/>
        <w:rPr>
          <w:rFonts w:ascii="黑体" w:hAnsi="黑体" w:eastAsia="黑体"/>
          <w:b w:val="0"/>
          <w:bCs w:val="0"/>
          <w:color w:val="000000"/>
          <w:sz w:val="30"/>
          <w:szCs w:val="30"/>
        </w:rPr>
      </w:pPr>
      <w:bookmarkStart w:id="46" w:name="_Toc117809871"/>
      <w:r>
        <w:rPr>
          <w:rFonts w:hint="eastAsia" w:ascii="黑体" w:hAnsi="黑体" w:eastAsia="黑体"/>
          <w:b w:val="0"/>
          <w:bCs w:val="0"/>
          <w:color w:val="000000"/>
          <w:sz w:val="30"/>
          <w:szCs w:val="30"/>
        </w:rPr>
        <w:t>附录</w:t>
      </w:r>
      <w:r>
        <w:rPr>
          <w:rFonts w:ascii="黑体" w:hAnsi="黑体" w:eastAsia="黑体"/>
          <w:b w:val="0"/>
          <w:bCs w:val="0"/>
          <w:color w:val="000000"/>
          <w:sz w:val="30"/>
          <w:szCs w:val="30"/>
        </w:rPr>
        <w:t>4：机组实施</w:t>
      </w:r>
      <w:bookmarkEnd w:id="46"/>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1、概括</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一些关于机组表现、事件和事故的研究发现，监控和交叉检查不足是影响航空安全的重要因素。有效的监控和交叉检查可能是防止事故发生的最后防线。当缺少这一防御层时，错误和不安全的情况可能未被发现，并导致不利的安全后果。飞行机组应当使用监控来帮助他们识别，预防和减轻可能影响安全裕度的事件。因此，合格证持有人应当制定关于PM职责的操作政策和程序，包括监控，并对飞行机组和教员进行有关监控任务的有效培训，以帮助PM迅速识别，预防和减轻可能影响安全裕度的事件。</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本节描述了有效的监控，如何定义和培训PM职责，以及将监控集成到SOP中。此外，本节还讨论了监视自动飞行操作的特殊注意事项。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2、有效监控</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如果是有效监控，则飞行员：</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始终遵循SOP;</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明确与其他机组沟通偏差;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有效管理干扰;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保持警惕;</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如果飞行引导模式或飞机动作与预期或期望的动作不一致时告知PF，并在必要时进行干预;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持续比较已知的功率/俯仰设置与当前的飞行轨迹性能;</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考虑到主飞行显示器（PFD），导航显示器（ND）和其他信息来源（例如，电子飞行包）可能显示不正确的信息，并始终寻找其它信息以证实显示器提供的信息是否正确。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3、有效监控的挑战和障碍</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有效监控存在若干潜在挑战和障碍：</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时间压力。时间压力会加剧工作负荷并增加错误。它也可能导致匆忙和“视而不见”。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飞行员缺乏对失去监控的识别。</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SOP的设计。SOP可能无法明确解决监控任务。</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飞行员对航空器自动飞行系统的工作模式的认知不足。由于自动化系统的某些方面与人类的信息处理特性不同，所以飞行员可能无法完全或准确地了解自动飞行系统的所有功能和行为。</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培训。培训可能会忽视监控的重要性以及如何有效地进行监控。培训和评估中可能缺乏对监控的重视。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飞行员表现。高工作负荷、较大的驾驶舱梯度、分散注意力和注意力不集中都会导致监控失误。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此外，人们应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将人类本身性能限制视为有效监控的潜在挑战。人类的大脑难以持续保持警惕，而且多任务的能力非常有限。飞行员很容易受到打断和分心的影响，在认知限制中影响他们注意或者没有注意到的内容。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当错误和偏差很少发生时，人们很难连续监控错误和偏差。这适用于飞行机组成员所经历的工作负荷条件范围。在高工作负荷期间进行监控非常重要，因为这些时段会出现快速变化的情况，并且因为高工作负荷会更容易出错，但是研究表明，在低工作负荷期间也可能存在较差的监控性能。在较低工作负荷期间监控性能的失误通常与无聊、自满或以上两者相关。</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4、确定飞行员监督职责</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在双人制飞行员的运行中，一个飞行员</w:t>
      </w:r>
      <w:r>
        <w:rPr>
          <w:rFonts w:hint="eastAsia" w:ascii="Times New Roman" w:hAnsi="Times New Roman" w:eastAsia="仿宋_GB2312"/>
          <w:color w:val="000000"/>
          <w:sz w:val="30"/>
          <w:szCs w:val="30"/>
        </w:rPr>
        <w:t>作</w:t>
      </w:r>
      <w:r>
        <w:rPr>
          <w:rFonts w:ascii="Times New Roman" w:hAnsi="Times New Roman" w:eastAsia="仿宋_GB2312"/>
          <w:color w:val="000000"/>
          <w:sz w:val="30"/>
          <w:szCs w:val="30"/>
        </w:rPr>
        <w:t>为PF，另一个飞行员</w:t>
      </w:r>
      <w:r>
        <w:rPr>
          <w:rFonts w:hint="eastAsia" w:ascii="Times New Roman" w:hAnsi="Times New Roman" w:eastAsia="仿宋_GB2312"/>
          <w:color w:val="000000"/>
          <w:sz w:val="30"/>
          <w:szCs w:val="30"/>
        </w:rPr>
        <w:t>作</w:t>
      </w:r>
      <w:r>
        <w:rPr>
          <w:rFonts w:ascii="Times New Roman" w:hAnsi="Times New Roman" w:eastAsia="仿宋_GB2312"/>
          <w:color w:val="000000"/>
          <w:sz w:val="30"/>
          <w:szCs w:val="30"/>
        </w:rPr>
        <w:t>为PM。在制造商操作手册中二者的角色和分工不一定有明确的定义。每个合格证持有人都应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明确定义PF和PM的角色，包括：</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在飞行期间的任何时间点，一名飞行员是PF，另一名飞行员是PM。</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PF负责管理，PM负责随时监控飞机当前和预计的飞行轨迹。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PF总是参与飞机飞行（即使当自动驾驶仪接通时），并避免任何分散注意力的任务或活动。如果PF需要从事可能分散飞机控制的活动，PF应该将飞机控制权移交给另一个飞行员，然后承担PM角色。</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PF和PM角色的转移应该通过口头传达和口头接受来进行，包括飞机状态的简短描述。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PM始终支援PF，及时了解飞机状态、ATC指令和许可。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PM监控飞机状态和系统状态，喊出与预期飞行轨迹的任何实际或潜在偏差，并在必要时进行干预直至完全接替。</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(7)PF对重新进入工作岗位的飞行员提供当前状态的简短描述。内容应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包括适当的信息，以确保重新进入工作岗位的飞行员能知道当前的飞机系统状态以及ATC指令和任务。</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5、明确政策和程序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通过审查或制定运行政策和程序，确保飞行机组成员之间的职责和分工，以保证PF有控制飞行轨迹的能力。通常应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避免将非飞行轨迹相关的任务分配给PF。应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收集业务数据并用于修订PF和PM角色和职责的定义，以确保其有效性。鼓励合格证持有人在运行和培训（例如，初始和复训）中采取整体方法，以强调PF和PM角色的责任和重要性。</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监控职责的一个关键方面包括确定偏差时的干预。每个合格证持有人的政策，程序和培训都应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充分涵盖飞行轨迹的干预，包括人与人之间的干预。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6、干预策略</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6.1 干预策略应</w:t>
      </w:r>
      <w:r>
        <w:rPr>
          <w:rFonts w:hint="eastAsia" w:ascii="Times New Roman" w:hAnsi="Times New Roman" w:eastAsia="仿宋_GB2312"/>
          <w:color w:val="000000"/>
          <w:sz w:val="30"/>
          <w:szCs w:val="30"/>
        </w:rPr>
        <w:t>当</w:t>
      </w:r>
      <w:r>
        <w:rPr>
          <w:rFonts w:ascii="Times New Roman" w:hAnsi="Times New Roman" w:eastAsia="仿宋_GB2312"/>
          <w:color w:val="000000"/>
          <w:sz w:val="30"/>
          <w:szCs w:val="30"/>
        </w:rPr>
        <w:t>包括哪些内容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干预假设已发现到实际或潜在的问题，称职的PM可以帮助发现问题。这在干预开始之前是非常必要的。这是一个重要的观点，因为除非正确识别需要干预的条件，否则飞行员不能干预。如果监控活动成功（确认有问题的情况），则飞行员应当知道哪种干预适合于该情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应建立预期干预措施的政策和程序，包括：</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偏差参数;</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所需的喊话;</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干预条件。</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6.6.2 人与人之间的干预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如果发生飞行轨迹问题，PM应该告知PF有关问题，并期待PF纠正问题。PM通知PF的一种方式是通过喊出偏差，并期待PF对该喊话的预期回应和相关的纠正措施。</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PM应通过两次标准喊话后确认PF部分失能或无反应或无纠正行为等情况下考虑接管控制。SOP还应该规定接管所需的具体喊话和相关行动，以确保飞行控制的正确交接。交接的相关政策应当明确，以确保在任何情况下都不会混淆航空器的控制权。</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同样，SOP应描述PF如何通知PM关于飞行指引问题。例如，在关闭AP仅使用飞行指引（FD）时，PF会操纵飞机，PM负责飞行指引输入，此时应考虑PF发现PM的错误输入。在这种情况下，人与人之间的干预将涉及PF向PM进行语言表达错误和所需的纠正。（例如，“进近模式仍然没有预位，请预位进近”）。</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c. 另一个例子是PM喊出“高了1个点，PF回应“修正”并且及时返回到下滑道。例如，如果PF没有对PM连续两次的提醒做出回应，那么根据合格证持有人的SOP，则PM喊出“我操纵，复飞”并开始作为PF。</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注意：飞行轨迹控制是PF的责任，而飞行轨迹指引可能是任何一个飞行员的责任，具体取决于合格证持有人的SOP。</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PM 的培训</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合格证持有人应该对飞行员进行与飞行轨迹监控相关的所有政策和程序（例如标准喊话）的培训。此培训还应包括合格证持有人推荐的任何操作。</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为有效监控飞行轨迹，飞行员应接受PM的职责培训。特别是，应加强飞行员对于PM失去监控或没有充分监控飞行轨迹的原因的培训。培训应使用一些实例，包括缺乏沟通，减弱的注意力以及未能进行所需的喊话。</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飞行员应接受有关监控飞行轨迹的常见错误的培训。这包括培训使用适当的方法以识别降级监控的前兆和迹象，以及解决监控错误或失误。</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飞行员应该接受相关理念的培训，即：每次飞行中都会出现可预期的飞行轨迹偏差风险增大的情况。因而强调正确的任务/工作负荷管理的重要性。如果PM经过培训，能够识别飞行阶段最可能发生飞行轨迹偏差影响的情况（包括纠正偏差的时间很短），那PM就可以合理规划任务和工作量，以最大限度地监控这些阶段。</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飞行员应接受关于CRM/威胁和差错管理（TEM）原则以及与监控相关的短板、监控重要性以及合格证持有人批准的实现有效监控飞行轨迹的实践的培训。</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飞行员应接受有关系统故障的培训，这些系统故障可能会影响有效监控和正确的飞行轨迹管理。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飞行员应接受抗干扰培训。在飞行轨迹监控过程中出现干扰因素时，提供给飞行员管理任务优先级的指导，使飞行员能够有效地在其他任务和监控飞行轨迹之间快速切换。包括信息和任务管理策略，使飞行员能够使用图表，EFB，ACARS等，同时还有效监控飞行轨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飞行员应接受干预方法的培训，PM可以使用这些方法帮助PF重新获得对飞行轨迹的适当控制，并为PM提供实施这些方法的机会（例如，喊出偏差）。</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飞行员应接受相关培训，使其能能正确理解飞行指引和飞行自动化控制之间的关系（例如，给定一定的情况，接下来会发生什么？）。</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确保飞行员能够在飞行指引/飞行自动化控制（包括手动飞行）的组合/级别之间无缝过渡，通过训练他们预测，识别和恢复已知的飞行指引（包括飞行管理系统（FMS））和飞行控制（包括AP和自动油门）系统故障（例如，细微模式转换），以及已知会导致与飞行轨迹相关的错误的环境/情况（例如，指引关闭，再接通，在“Descend Via”指令下的标准进场程序（STAR））。</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(10) 飞行指引和飞行控制系统培训应包括评估飞行员对这些系统的理解以及在某些情况下“下一秒”会发生什么及原因。培训应包括FMS降级和故障以及飞行机组干预的后果，飞行指引和飞行控制系统故障导致与飞行轨迹相关的错误的情况等。</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将监控写入 SOP</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监控能力可以通过以下方式得到显着改善：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制定和实施有效的标准操作程序，用来监控和交叉检查以及适当的人工干预;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按照监控理念来训练机组；</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使飞行员遵循这些标准操作程序和理念。如果设计不当，某些SOP实际上可能会影响有效监控。例如，一名机组需要在爬升和下降到10,000英尺时进行客舱广播（PA），当合格证持有人审查其程序时，发现这个程序使两个飞行员在关键阶段不能实行有效监控，因此决定删除它。合格证持有人应审查现有的SOP并修改那些可能影响监控的SOP。</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自动飞行注意事项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9.1 自动飞行模式混淆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安全数据（包括事故、航线运行安全审计（LOSA）和FOQA等数据）表明，自动飞行模式混淆是飞行操作中的潜在漏洞，在监控任务中需要特别注意。</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飞行员应该能够展示正确使用、理解和预测正常自动飞行模式所需的知识和技能，以及能够针对不正常或意外的自动飞行模式实施适当的补救措施。这应包括以下能力：</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正确识别和解释每个飞行模式信号牌;</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描述相应模式对相关系统和飞机运行的影响;</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了解俯仰模式信号牌及它们与可用推力的关系和飞机的能量状态（例如，在高高度且推力有限的情况下使用垂直速度模式爬升的风险）。</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机载设备和合格证持有人的文化可能会影响模式意识协议的设计和实施方式。因此，合格证持有人应建立模式意识程序，以反映机载设备以及合格证持有人如何使用机载设备并培训/评估该程序。在制定模式意识SOP时，请考虑以下因素：</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何时需要模式状态和变更的喊话，记住特定飞行阶段、飞行员任务和意外模式变化时的工作负荷;</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合格证持有人应描述PF/PM角色模式的确认方法。其确认程序需要考虑到飞行阶段、飞行员任务和高工作负荷情况的差异。</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一个例子是给刚结束生理休息返回座位或受到其他干扰后（与管制员，空乘人员等交流）的飞行员简短介绍当前自动飞行模式状态。分散注意力后，飞行员应该了解驾驶舱当前的状态。对于在休息后返回飞行员座位的飞行员，做一个与机载设备相关的简令，以确保飞行员了解最新的系统状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创建飞行程序阶段/对话框（例如：起飞，爬升，巡航，下降，进近），其中包括模式更改和允许的自动化级别指示。</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在操纵程序/对话框中应包括模式更改指示。如果可能，将喊话名称和时间关联以匹配模式的更改。例如，一些合格证持有人已经实现了诸如“确认，激活，监视，干预（CAMI）”（Confirm,Activate,Monitor,Intervene）或“语言描述，证实和监视”（VVM）(Verbalize,Verify,Monitor)标准程序或类似系统和其他形式的程序。这些程序为飞行机组人员提供了一种结构化的方法，可以在驾驶舱内进行，并帮助发现错误。无论形式如何，目标都是确保驾驶舱内的每个人都了解生效模式、新生效模式的作用，并技巧性地做出反应以确保飞机的轨迹和能量与期望一致。一些输入和选择的效果会被推迟（例如，预位到激活），并且潜在的错误可能在一段时间之后才显现。在飞行的所有阶段，包括地面操作，证实预期的路径/功能和模式意识都很重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9.2 自动飞行模式意识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飞行模式信号牌（FMA）为飞行机组提供有关自动飞行/自动系统状态的信息，特别是与所使用的引导和控制功能有关的信息。无论是手动控制飞机，还是使用自动化系统来控制飞机的飞行轨迹，或是两者的各种组合，FMA都是描绘“谁在做什么”的信息源。</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a. 重要的是对飞行机组人员进行全面训练以了解每种模式的含义和关系，因为相应的模式是传达飞机飞行轨迹的信息源。作为一个团队，两个机组成员都应当了解当前的模式状态及其控制系统，以有效地管理飞行轨迹。正如监控功能是两个飞行员（以及可能在飞机上的其他成员）的共同责任一样，对FMA及其影响的认识也是两个飞行员的责任。了解模式的后果，无论是预期的还是非预期的，以及预期后续模式的能力以及对模式的重要性和系统效应的理解，都是飞行轨迹管理的核心。</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b. 自动飞行系统模式意识需要有效监控自动飞行模式。以下是一些可以训练以改进自动飞行模式监控的策略：</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即使在AP或其他飞行员驾驶飞机时，也要心理上保持驾驶状态。</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当您受到干扰分心时，请确保您始终检查FMA和飞行仪表以尽快回到闭环中。</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像手动飞行时一样监控飞机仪表。</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积极地监控所有飞行轨迹变化-飞行员动作，系统模式，飞机回应。</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在进行飞行轨迹改变时，PF应始终将监控作为优先任务。</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在AP模式控制面板上更改选择后，请务必检查FMA。</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对自动飞行系统、机组人员选择的模式或由飞行管理计算机自动启用的模式（模式意识）保持警觉，以有效监控飞行轨迹。</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保持对自动飞行模式中可用功能的意识，以避免模式混淆。</w:t>
      </w:r>
    </w:p>
    <w:p>
      <w:pPr>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有效监控系统和选定的模式，以确定飞机在所需的飞行轨迹上。</w:t>
      </w:r>
    </w:p>
    <w:p>
      <w:pPr>
        <w:widowControl/>
        <w:jc w:val="left"/>
      </w:pPr>
    </w:p>
    <w:sectPr>
      <w:headerReference r:id="rId3" w:type="default"/>
      <w:footerReference r:id="rId5" w:type="default"/>
      <w:headerReference r:id="rId4" w:type="even"/>
      <w:footerReference r:id="rId6" w:type="even"/>
      <w:pgSz w:w="11906" w:h="16838"/>
      <w:pgMar w:top="1440" w:right="1588" w:bottom="1440" w:left="1588"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华文中宋"/>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微软雅黑"/>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Arial Unicode MS">
    <w:altName w:val="Times New Roman"/>
    <w:panose1 w:val="020B0604020202020204"/>
    <w:charset w:val="86"/>
    <w:family w:val="swiss"/>
    <w:pitch w:val="default"/>
    <w:sig w:usb0="00000000" w:usb1="00000000" w:usb2="0000003F" w:usb3="00000000" w:csb0="003F01FF" w:csb1="00000000"/>
  </w:font>
  <w:font w:name="PingFang SC Regular">
    <w:altName w:val="C059"/>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543550" cy="262255"/>
              <wp:effectExtent l="0" t="0" r="3175" b="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5543550" cy="262255"/>
                      </a:xfrm>
                      <a:prstGeom prst="rect">
                        <a:avLst/>
                      </a:prstGeom>
                      <a:noFill/>
                      <a:ln>
                        <a:noFill/>
                      </a:ln>
                    </wps:spPr>
                    <wps:txbx>
                      <w:txbxContent>
                        <w:p>
                          <w:pPr>
                            <w:pStyle w:val="9"/>
                          </w:pPr>
                          <w:r>
                            <w:rPr>
                              <w:rFonts w:ascii="宋体" w:hAnsi="宋体"/>
                              <w:sz w:val="21"/>
                              <w:szCs w:val="21"/>
                            </w:rPr>
                            <w:pict>
                              <v:rect id="_x0000_i1026" o:spt="1" style="height:1pt;width:415.3pt;" fillcolor="#404040" filled="t" stroked="f" coordsize="21600,21600" o:hr="t" o:hrstd="t" o:hrnoshade="t" o:hralign="center">
                                <v:path/>
                                <v:fill on="t" focussize="0,0"/>
                                <v:stroke on="f"/>
                                <v:imagedata o:title=""/>
                                <o:lock v:ext="edit"/>
                                <w10:wrap type="none"/>
                                <w10:anchorlock/>
                              </v:rect>
                            </w:pict>
                          </w:r>
                          <w:r>
                            <w:rPr>
                              <w:rFonts w:ascii="宋体" w:hAnsi="宋体"/>
                              <w:sz w:val="21"/>
                              <w:szCs w:val="21"/>
                            </w:rPr>
                            <w:t>202</w:t>
                          </w:r>
                          <w:r>
                            <w:rPr>
                              <w:rFonts w:hint="eastAsia" w:ascii="宋体" w:hAnsi="宋体"/>
                              <w:sz w:val="21"/>
                              <w:szCs w:val="21"/>
                            </w:rPr>
                            <w:t xml:space="preserve">2年X月XX日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20.65pt;width:436.5pt;mso-position-horizontal:outside;mso-position-horizontal-relative:margin;mso-wrap-style:none;z-index:251661312;mso-width-relative:page;mso-height-relative:page;" filled="f" stroked="f" coordsize="21600,21600" o:gfxdata="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usJA0QAAAAQBAAAPAAAAAAAAAAEAIAAAADgA&#10;AABkcnMvZG93bnJldi54bWxQSwECFAAUAAAACACHTuJA/u86aPoBAAACBAAADgAAAAAAAAABACAA&#10;AAA2AQAAZHJzL2Uyb0RvYy54bWxQSwUGAAAAAAYABgBZAQAAogUAAAAA&#10;">
              <v:fill on="f" focussize="0,0"/>
              <v:stroke on="f"/>
              <v:imagedata o:title=""/>
              <o:lock v:ext="edit" aspectratio="f"/>
              <v:textbox inset="0mm,0mm,0mm,0mm" style="mso-fit-shape-to-text:t;">
                <w:txbxContent>
                  <w:p>
                    <w:pPr>
                      <w:pStyle w:val="9"/>
                    </w:pPr>
                    <w:r>
                      <w:rPr>
                        <w:rFonts w:ascii="宋体" w:hAnsi="宋体"/>
                        <w:sz w:val="21"/>
                        <w:szCs w:val="21"/>
                      </w:rPr>
                      <w:pict>
                        <v:rect id="_x0000_i1026" o:spt="1" style="height:1pt;width:415.3pt;" fillcolor="#404040" filled="t" stroked="f" coordsize="21600,21600" o:hr="t" o:hrstd="t" o:hrnoshade="t" o:hralign="center">
                          <v:path/>
                          <v:fill on="t" focussize="0,0"/>
                          <v:stroke on="f"/>
                          <v:imagedata o:title=""/>
                          <o:lock v:ext="edit"/>
                          <w10:wrap type="none"/>
                          <w10:anchorlock/>
                        </v:rect>
                      </w:pict>
                    </w:r>
                    <w:r>
                      <w:rPr>
                        <w:rFonts w:ascii="宋体" w:hAnsi="宋体"/>
                        <w:sz w:val="21"/>
                        <w:szCs w:val="21"/>
                      </w:rPr>
                      <w:t>202</w:t>
                    </w:r>
                    <w:r>
                      <w:rPr>
                        <w:rFonts w:hint="eastAsia" w:ascii="宋体" w:hAnsi="宋体"/>
                        <w:sz w:val="21"/>
                        <w:szCs w:val="21"/>
                      </w:rPr>
                      <w:t xml:space="preserve">2年X月XX日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543550" cy="262255"/>
              <wp:effectExtent l="0" t="0" r="3175"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5543550" cy="262255"/>
                      </a:xfrm>
                      <a:prstGeom prst="rect">
                        <a:avLst/>
                      </a:prstGeom>
                      <a:noFill/>
                      <a:ln>
                        <a:noFill/>
                      </a:ln>
                    </wps:spPr>
                    <wps:txbx>
                      <w:txbxContent>
                        <w:p>
                          <w:pPr>
                            <w:pStyle w:val="9"/>
                          </w:pPr>
                          <w:r>
                            <w:rPr>
                              <w:rFonts w:ascii="宋体" w:hAnsi="宋体"/>
                              <w:sz w:val="21"/>
                              <w:szCs w:val="21"/>
                            </w:rPr>
                            <w:pict>
                              <v:rect id="_x0000_i1025" o:spt="1" style="height:1pt;width:415.3pt;" fillcolor="#404040" filled="t" stroked="f" coordsize="21600,21600" o:hr="t" o:hrstd="t" o:hrnoshade="t" o:hralign="center">
                                <v:path/>
                                <v:fill on="t" focussize="0,0"/>
                                <v:stroke on="f"/>
                                <v:imagedata o:title=""/>
                                <o:lock v:ext="edit"/>
                                <w10:wrap type="none"/>
                                <w10:anchorlock/>
                              </v:rect>
                            </w:pic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hint="eastAsia" w:ascii="宋体" w:hAnsi="宋体"/>
                              <w:sz w:val="21"/>
                              <w:szCs w:val="21"/>
                            </w:rPr>
                            <w:t xml:space="preserve">                                                                </w:t>
                          </w:r>
                          <w:r>
                            <w:rPr>
                              <w:rFonts w:ascii="宋体" w:hAnsi="宋体"/>
                              <w:sz w:val="21"/>
                              <w:szCs w:val="21"/>
                            </w:rPr>
                            <w:t>202</w:t>
                          </w:r>
                          <w:r>
                            <w:rPr>
                              <w:rFonts w:hint="eastAsia" w:ascii="宋体" w:hAnsi="宋体"/>
                              <w:sz w:val="21"/>
                              <w:szCs w:val="21"/>
                            </w:rPr>
                            <w:t>2年X月XX日</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20.65pt;width:436.5pt;mso-position-horizontal:outside;mso-position-horizontal-relative:margin;mso-wrap-style:none;z-index:251662336;mso-width-relative:page;mso-height-relative:page;" filled="f" stroked="f" coordsize="21600,21600" o:gfxdata="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frrCQNEAAAAEAQAADwAAAAAAAAABACAAAAA4&#10;AAAAZHJzL2Rvd25yZXYueG1sUEsBAhQAFAAAAAgAh07iQHN/eef7AQAAAgQAAA4AAAAAAAAAAQAg&#10;AAAANgEAAGRycy9lMm9Eb2MueG1sUEsFBgAAAAAGAAYAWQEAAKMFAAAAAA==&#10;">
              <v:fill on="f" focussize="0,0"/>
              <v:stroke on="f"/>
              <v:imagedata o:title=""/>
              <o:lock v:ext="edit" aspectratio="f"/>
              <v:textbox inset="0mm,0mm,0mm,0mm" style="mso-fit-shape-to-text:t;">
                <w:txbxContent>
                  <w:p>
                    <w:pPr>
                      <w:pStyle w:val="9"/>
                    </w:pPr>
                    <w:r>
                      <w:rPr>
                        <w:rFonts w:ascii="宋体" w:hAnsi="宋体"/>
                        <w:sz w:val="21"/>
                        <w:szCs w:val="21"/>
                      </w:rPr>
                      <w:pict>
                        <v:rect id="_x0000_i1025" o:spt="1" style="height:1pt;width:415.3pt;" fillcolor="#404040" filled="t" stroked="f" coordsize="21600,21600" o:hr="t" o:hrstd="t" o:hrnoshade="t" o:hralign="center">
                          <v:path/>
                          <v:fill on="t" focussize="0,0"/>
                          <v:stroke on="f"/>
                          <v:imagedata o:title=""/>
                          <o:lock v:ext="edit"/>
                          <w10:wrap type="none"/>
                          <w10:anchorlock/>
                        </v:rect>
                      </w:pic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hint="eastAsia" w:ascii="宋体" w:hAnsi="宋体"/>
                        <w:sz w:val="21"/>
                        <w:szCs w:val="21"/>
                      </w:rPr>
                      <w:t xml:space="preserve">                                                                </w:t>
                    </w:r>
                    <w:r>
                      <w:rPr>
                        <w:rFonts w:ascii="宋体" w:hAnsi="宋体"/>
                        <w:sz w:val="21"/>
                        <w:szCs w:val="21"/>
                      </w:rPr>
                      <w:t>202</w:t>
                    </w:r>
                    <w:r>
                      <w:rPr>
                        <w:rFonts w:hint="eastAsia" w:ascii="宋体" w:hAnsi="宋体"/>
                        <w:sz w:val="21"/>
                        <w:szCs w:val="21"/>
                      </w:rPr>
                      <w:t>2年X月XX日</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w:pict>
        <v:shape id="PowerPlusWaterMarkObject679196" o:spid="_x0000_s3077"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Microsoft YaHei;font-size:36pt;v-same-letter-heights:f;v-text-align:center;"/>
        </v:shape>
      </w:pict>
    </w:r>
    <w:r>
      <w:rPr>
        <w:rFonts w:hint="eastAsia" w:ascii="宋体" w:hAnsi="宋体" w:eastAsia="宋体"/>
        <w:kern w:val="0"/>
        <w:sz w:val="21"/>
        <w:szCs w:val="21"/>
      </w:rPr>
      <w:t xml:space="preserve">机组标准操作程序                                            </w:t>
    </w:r>
    <w:r>
      <w:rPr>
        <w:rFonts w:ascii="宋体" w:hAnsi="宋体" w:eastAsia="宋体"/>
        <w:kern w:val="0"/>
        <w:sz w:val="21"/>
        <w:szCs w:val="21"/>
      </w:rPr>
      <w:t>AC-121-FS-</w:t>
    </w:r>
    <w:r>
      <w:rPr>
        <w:rFonts w:hint="eastAsia" w:ascii="宋体" w:hAnsi="宋体" w:eastAsia="宋体"/>
        <w:kern w:val="0"/>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8" o:spid="_x0000_s3078" o:spt="136" type="#_x0000_t136" style="position:absolute;left:0pt;height:121.6pt;width:46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Microsoft YaHei;font-size:36pt;v-same-letter-heights:f;v-text-align:center;"/>
        </v:shape>
      </w:pict>
    </w:r>
    <w:r>
      <w:rPr>
        <w:rFonts w:ascii="宋体" w:hAnsi="宋体" w:eastAsia="宋体"/>
        <w:kern w:val="0"/>
        <w:sz w:val="21"/>
        <w:szCs w:val="21"/>
      </w:rPr>
      <w:t>AC-121-FS-</w:t>
    </w:r>
    <w:r>
      <w:rPr>
        <w:rFonts w:hint="eastAsia" w:ascii="宋体" w:hAnsi="宋体" w:eastAsia="宋体"/>
        <w:kern w:val="0"/>
        <w:sz w:val="21"/>
        <w:szCs w:val="21"/>
      </w:rPr>
      <w:t>XX                                            机组标准操作程序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9B71E"/>
    <w:multiLevelType w:val="singleLevel"/>
    <w:tmpl w:val="1AB9B71E"/>
    <w:lvl w:ilvl="0" w:tentative="0">
      <w:start w:val="1"/>
      <w:numFmt w:val="decimal"/>
      <w:suff w:val="space"/>
      <w:lvlText w:val="(%1)"/>
      <w:lvlJc w:val="left"/>
    </w:lvl>
  </w:abstractNum>
  <w:abstractNum w:abstractNumId="1">
    <w:nsid w:val="56D2EB5E"/>
    <w:multiLevelType w:val="singleLevel"/>
    <w:tmpl w:val="56D2EB5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3BFD55B4"/>
    <w:rsid w:val="00010423"/>
    <w:rsid w:val="00022546"/>
    <w:rsid w:val="00024197"/>
    <w:rsid w:val="00031821"/>
    <w:rsid w:val="0004661E"/>
    <w:rsid w:val="0005096B"/>
    <w:rsid w:val="00060693"/>
    <w:rsid w:val="000648D1"/>
    <w:rsid w:val="00071761"/>
    <w:rsid w:val="00087962"/>
    <w:rsid w:val="000A5161"/>
    <w:rsid w:val="000A6E7A"/>
    <w:rsid w:val="000B6C44"/>
    <w:rsid w:val="000D3B83"/>
    <w:rsid w:val="000D4DE2"/>
    <w:rsid w:val="000E02B4"/>
    <w:rsid w:val="000E1C0F"/>
    <w:rsid w:val="000E26D9"/>
    <w:rsid w:val="000E4055"/>
    <w:rsid w:val="000F2FF4"/>
    <w:rsid w:val="000F3388"/>
    <w:rsid w:val="00101E75"/>
    <w:rsid w:val="00123A12"/>
    <w:rsid w:val="001323EF"/>
    <w:rsid w:val="00134E56"/>
    <w:rsid w:val="00143A5B"/>
    <w:rsid w:val="001449E7"/>
    <w:rsid w:val="00146991"/>
    <w:rsid w:val="00150A3A"/>
    <w:rsid w:val="001524A2"/>
    <w:rsid w:val="0015285E"/>
    <w:rsid w:val="001735BD"/>
    <w:rsid w:val="00173820"/>
    <w:rsid w:val="00174C49"/>
    <w:rsid w:val="00182718"/>
    <w:rsid w:val="00194124"/>
    <w:rsid w:val="001A399B"/>
    <w:rsid w:val="001A763D"/>
    <w:rsid w:val="001B1392"/>
    <w:rsid w:val="001B4021"/>
    <w:rsid w:val="001C64D5"/>
    <w:rsid w:val="001D2F13"/>
    <w:rsid w:val="001D6BAD"/>
    <w:rsid w:val="001E15F9"/>
    <w:rsid w:val="001E3C31"/>
    <w:rsid w:val="001E66C7"/>
    <w:rsid w:val="001F0B92"/>
    <w:rsid w:val="001F1152"/>
    <w:rsid w:val="002179CF"/>
    <w:rsid w:val="00230115"/>
    <w:rsid w:val="00242CDA"/>
    <w:rsid w:val="00247E29"/>
    <w:rsid w:val="00255EBF"/>
    <w:rsid w:val="00261677"/>
    <w:rsid w:val="00263817"/>
    <w:rsid w:val="00264368"/>
    <w:rsid w:val="00281369"/>
    <w:rsid w:val="00286A08"/>
    <w:rsid w:val="00292843"/>
    <w:rsid w:val="00292C7C"/>
    <w:rsid w:val="00295D6E"/>
    <w:rsid w:val="002A0E08"/>
    <w:rsid w:val="002A2EA1"/>
    <w:rsid w:val="002B1BE8"/>
    <w:rsid w:val="002B306F"/>
    <w:rsid w:val="002B6DE2"/>
    <w:rsid w:val="002C4F1F"/>
    <w:rsid w:val="002C53E6"/>
    <w:rsid w:val="002D1C2B"/>
    <w:rsid w:val="002E7DF6"/>
    <w:rsid w:val="002E7FA6"/>
    <w:rsid w:val="00300FCC"/>
    <w:rsid w:val="00311813"/>
    <w:rsid w:val="00326072"/>
    <w:rsid w:val="00333612"/>
    <w:rsid w:val="0033568F"/>
    <w:rsid w:val="00366FB7"/>
    <w:rsid w:val="003718BD"/>
    <w:rsid w:val="00380672"/>
    <w:rsid w:val="00383D8B"/>
    <w:rsid w:val="00396841"/>
    <w:rsid w:val="003A3C53"/>
    <w:rsid w:val="003B46FF"/>
    <w:rsid w:val="003B598C"/>
    <w:rsid w:val="003B6A65"/>
    <w:rsid w:val="003C704E"/>
    <w:rsid w:val="003D067F"/>
    <w:rsid w:val="003D5AAB"/>
    <w:rsid w:val="003E13FA"/>
    <w:rsid w:val="003E145B"/>
    <w:rsid w:val="003E1B62"/>
    <w:rsid w:val="003E7CD6"/>
    <w:rsid w:val="00403DFC"/>
    <w:rsid w:val="00407F04"/>
    <w:rsid w:val="00414939"/>
    <w:rsid w:val="00425654"/>
    <w:rsid w:val="00426A1D"/>
    <w:rsid w:val="00455487"/>
    <w:rsid w:val="00457F4B"/>
    <w:rsid w:val="00463882"/>
    <w:rsid w:val="00463888"/>
    <w:rsid w:val="004656D2"/>
    <w:rsid w:val="004671B9"/>
    <w:rsid w:val="004709C6"/>
    <w:rsid w:val="00470C11"/>
    <w:rsid w:val="004747B8"/>
    <w:rsid w:val="0048257A"/>
    <w:rsid w:val="004870BB"/>
    <w:rsid w:val="00495D5B"/>
    <w:rsid w:val="004A1CEC"/>
    <w:rsid w:val="004A2F76"/>
    <w:rsid w:val="004A4671"/>
    <w:rsid w:val="004B1775"/>
    <w:rsid w:val="004B7A81"/>
    <w:rsid w:val="004D6338"/>
    <w:rsid w:val="004E011E"/>
    <w:rsid w:val="004E3656"/>
    <w:rsid w:val="004F3CEE"/>
    <w:rsid w:val="005006DD"/>
    <w:rsid w:val="00500B30"/>
    <w:rsid w:val="0050173C"/>
    <w:rsid w:val="00506B31"/>
    <w:rsid w:val="00534CC3"/>
    <w:rsid w:val="0054466B"/>
    <w:rsid w:val="005457D6"/>
    <w:rsid w:val="0055067E"/>
    <w:rsid w:val="00553774"/>
    <w:rsid w:val="00560291"/>
    <w:rsid w:val="00565BBA"/>
    <w:rsid w:val="00570A20"/>
    <w:rsid w:val="00570B14"/>
    <w:rsid w:val="005724CF"/>
    <w:rsid w:val="00573270"/>
    <w:rsid w:val="00573885"/>
    <w:rsid w:val="00592C56"/>
    <w:rsid w:val="00593C3C"/>
    <w:rsid w:val="005A29DD"/>
    <w:rsid w:val="005D2656"/>
    <w:rsid w:val="005E2F84"/>
    <w:rsid w:val="005E4A56"/>
    <w:rsid w:val="005F06F5"/>
    <w:rsid w:val="00602771"/>
    <w:rsid w:val="0060342C"/>
    <w:rsid w:val="00621C5C"/>
    <w:rsid w:val="00624117"/>
    <w:rsid w:val="006379AE"/>
    <w:rsid w:val="006509C6"/>
    <w:rsid w:val="00651AB8"/>
    <w:rsid w:val="00675179"/>
    <w:rsid w:val="00683238"/>
    <w:rsid w:val="006863A5"/>
    <w:rsid w:val="006A581F"/>
    <w:rsid w:val="006B721F"/>
    <w:rsid w:val="006C3ED2"/>
    <w:rsid w:val="006C428F"/>
    <w:rsid w:val="006C6020"/>
    <w:rsid w:val="006C6AF8"/>
    <w:rsid w:val="006D4897"/>
    <w:rsid w:val="006D5E30"/>
    <w:rsid w:val="006E2F68"/>
    <w:rsid w:val="006F3457"/>
    <w:rsid w:val="006F4F40"/>
    <w:rsid w:val="00713632"/>
    <w:rsid w:val="00717F6F"/>
    <w:rsid w:val="00721E23"/>
    <w:rsid w:val="00723156"/>
    <w:rsid w:val="007261B9"/>
    <w:rsid w:val="0073512D"/>
    <w:rsid w:val="007528B0"/>
    <w:rsid w:val="007543D8"/>
    <w:rsid w:val="00763A55"/>
    <w:rsid w:val="00767AF8"/>
    <w:rsid w:val="007725D2"/>
    <w:rsid w:val="00773B0B"/>
    <w:rsid w:val="00773DC1"/>
    <w:rsid w:val="00777BC6"/>
    <w:rsid w:val="007918B0"/>
    <w:rsid w:val="007D49D5"/>
    <w:rsid w:val="007D7815"/>
    <w:rsid w:val="007E09A1"/>
    <w:rsid w:val="007E4932"/>
    <w:rsid w:val="007F40C6"/>
    <w:rsid w:val="00800E33"/>
    <w:rsid w:val="00804433"/>
    <w:rsid w:val="00805CA7"/>
    <w:rsid w:val="00807FE2"/>
    <w:rsid w:val="0081151D"/>
    <w:rsid w:val="00821D21"/>
    <w:rsid w:val="00824EF6"/>
    <w:rsid w:val="008279D5"/>
    <w:rsid w:val="008340E5"/>
    <w:rsid w:val="0084535C"/>
    <w:rsid w:val="00847A3C"/>
    <w:rsid w:val="0086270F"/>
    <w:rsid w:val="008952AA"/>
    <w:rsid w:val="008C5FFC"/>
    <w:rsid w:val="008D0ECE"/>
    <w:rsid w:val="008E0C12"/>
    <w:rsid w:val="008E2488"/>
    <w:rsid w:val="008E287A"/>
    <w:rsid w:val="008E33C4"/>
    <w:rsid w:val="008F05B6"/>
    <w:rsid w:val="008F068E"/>
    <w:rsid w:val="008F7167"/>
    <w:rsid w:val="0090221F"/>
    <w:rsid w:val="00912F27"/>
    <w:rsid w:val="009202AB"/>
    <w:rsid w:val="009272EC"/>
    <w:rsid w:val="0093401B"/>
    <w:rsid w:val="0093664B"/>
    <w:rsid w:val="00936B27"/>
    <w:rsid w:val="00942BEE"/>
    <w:rsid w:val="00945054"/>
    <w:rsid w:val="00953595"/>
    <w:rsid w:val="0095660C"/>
    <w:rsid w:val="00982559"/>
    <w:rsid w:val="009859A6"/>
    <w:rsid w:val="00995D4A"/>
    <w:rsid w:val="009E3569"/>
    <w:rsid w:val="00A02829"/>
    <w:rsid w:val="00A12042"/>
    <w:rsid w:val="00A15CF2"/>
    <w:rsid w:val="00A15FCD"/>
    <w:rsid w:val="00A4354E"/>
    <w:rsid w:val="00A44484"/>
    <w:rsid w:val="00A44487"/>
    <w:rsid w:val="00A45214"/>
    <w:rsid w:val="00A46652"/>
    <w:rsid w:val="00A53313"/>
    <w:rsid w:val="00A6198F"/>
    <w:rsid w:val="00A7437D"/>
    <w:rsid w:val="00A849BE"/>
    <w:rsid w:val="00A865AA"/>
    <w:rsid w:val="00A86641"/>
    <w:rsid w:val="00A93065"/>
    <w:rsid w:val="00A95FF7"/>
    <w:rsid w:val="00AA316B"/>
    <w:rsid w:val="00AA4366"/>
    <w:rsid w:val="00AB1E94"/>
    <w:rsid w:val="00AC2B99"/>
    <w:rsid w:val="00AC755A"/>
    <w:rsid w:val="00AD2709"/>
    <w:rsid w:val="00AE4038"/>
    <w:rsid w:val="00AE5328"/>
    <w:rsid w:val="00AF1311"/>
    <w:rsid w:val="00AF1E4D"/>
    <w:rsid w:val="00AF5224"/>
    <w:rsid w:val="00AF6823"/>
    <w:rsid w:val="00AF7427"/>
    <w:rsid w:val="00B03229"/>
    <w:rsid w:val="00B03544"/>
    <w:rsid w:val="00B04745"/>
    <w:rsid w:val="00B06AB9"/>
    <w:rsid w:val="00B149F3"/>
    <w:rsid w:val="00B16CA2"/>
    <w:rsid w:val="00B21AA8"/>
    <w:rsid w:val="00B24A0A"/>
    <w:rsid w:val="00B30360"/>
    <w:rsid w:val="00B30433"/>
    <w:rsid w:val="00B32A19"/>
    <w:rsid w:val="00B371A9"/>
    <w:rsid w:val="00B40FC4"/>
    <w:rsid w:val="00B42115"/>
    <w:rsid w:val="00B61314"/>
    <w:rsid w:val="00B644E6"/>
    <w:rsid w:val="00B64A24"/>
    <w:rsid w:val="00B64F8F"/>
    <w:rsid w:val="00B66065"/>
    <w:rsid w:val="00BA0879"/>
    <w:rsid w:val="00BA1AFA"/>
    <w:rsid w:val="00BA1C17"/>
    <w:rsid w:val="00BA56FD"/>
    <w:rsid w:val="00BA7D22"/>
    <w:rsid w:val="00BD0654"/>
    <w:rsid w:val="00BD24CA"/>
    <w:rsid w:val="00BD3464"/>
    <w:rsid w:val="00BD4411"/>
    <w:rsid w:val="00BE2C14"/>
    <w:rsid w:val="00BF39FE"/>
    <w:rsid w:val="00BF4AB0"/>
    <w:rsid w:val="00C11691"/>
    <w:rsid w:val="00C16413"/>
    <w:rsid w:val="00C2485A"/>
    <w:rsid w:val="00C27C72"/>
    <w:rsid w:val="00C34E0D"/>
    <w:rsid w:val="00C51B7E"/>
    <w:rsid w:val="00C7507B"/>
    <w:rsid w:val="00C764E4"/>
    <w:rsid w:val="00CA740A"/>
    <w:rsid w:val="00CB2E30"/>
    <w:rsid w:val="00CB43B5"/>
    <w:rsid w:val="00CB4DC3"/>
    <w:rsid w:val="00CB7263"/>
    <w:rsid w:val="00CC6D49"/>
    <w:rsid w:val="00CE3602"/>
    <w:rsid w:val="00CE3E30"/>
    <w:rsid w:val="00CE4B83"/>
    <w:rsid w:val="00CE7D41"/>
    <w:rsid w:val="00CF289D"/>
    <w:rsid w:val="00CF2C3D"/>
    <w:rsid w:val="00CF5506"/>
    <w:rsid w:val="00D07DC7"/>
    <w:rsid w:val="00D40D3E"/>
    <w:rsid w:val="00D448BF"/>
    <w:rsid w:val="00D65052"/>
    <w:rsid w:val="00D6790F"/>
    <w:rsid w:val="00D76B0E"/>
    <w:rsid w:val="00DB77F6"/>
    <w:rsid w:val="00DC2058"/>
    <w:rsid w:val="00DD1F4A"/>
    <w:rsid w:val="00DE0E74"/>
    <w:rsid w:val="00DF26FC"/>
    <w:rsid w:val="00DF6C71"/>
    <w:rsid w:val="00E04EB3"/>
    <w:rsid w:val="00E13639"/>
    <w:rsid w:val="00E23A15"/>
    <w:rsid w:val="00E35126"/>
    <w:rsid w:val="00E43821"/>
    <w:rsid w:val="00E47196"/>
    <w:rsid w:val="00E545FD"/>
    <w:rsid w:val="00E55B3B"/>
    <w:rsid w:val="00E55BB7"/>
    <w:rsid w:val="00E61ED9"/>
    <w:rsid w:val="00E85324"/>
    <w:rsid w:val="00E94919"/>
    <w:rsid w:val="00EA3A17"/>
    <w:rsid w:val="00EA49F3"/>
    <w:rsid w:val="00EA7FB1"/>
    <w:rsid w:val="00EE1DE4"/>
    <w:rsid w:val="00EF6D95"/>
    <w:rsid w:val="00F02971"/>
    <w:rsid w:val="00F04320"/>
    <w:rsid w:val="00F07751"/>
    <w:rsid w:val="00F14B41"/>
    <w:rsid w:val="00F31398"/>
    <w:rsid w:val="00F4371E"/>
    <w:rsid w:val="00F528D9"/>
    <w:rsid w:val="00F531F7"/>
    <w:rsid w:val="00F70C28"/>
    <w:rsid w:val="00F733D7"/>
    <w:rsid w:val="00F83DCA"/>
    <w:rsid w:val="00F849DD"/>
    <w:rsid w:val="00F865B2"/>
    <w:rsid w:val="00F9138C"/>
    <w:rsid w:val="00F91EE7"/>
    <w:rsid w:val="00F95074"/>
    <w:rsid w:val="00FA6E3D"/>
    <w:rsid w:val="00FA78D7"/>
    <w:rsid w:val="00FB0841"/>
    <w:rsid w:val="00FB1B96"/>
    <w:rsid w:val="00FB2CE5"/>
    <w:rsid w:val="00FB3EF5"/>
    <w:rsid w:val="00FD2AC5"/>
    <w:rsid w:val="00FE40C8"/>
    <w:rsid w:val="00FE6F91"/>
    <w:rsid w:val="00FF24E4"/>
    <w:rsid w:val="00FF4092"/>
    <w:rsid w:val="071B4D93"/>
    <w:rsid w:val="0FD9973D"/>
    <w:rsid w:val="33F8E347"/>
    <w:rsid w:val="35CC428F"/>
    <w:rsid w:val="367D68DD"/>
    <w:rsid w:val="3BFD55B4"/>
    <w:rsid w:val="507560DF"/>
    <w:rsid w:val="63FFFEB6"/>
    <w:rsid w:val="66DFCBC0"/>
    <w:rsid w:val="6FDE9D0C"/>
    <w:rsid w:val="6FF41D97"/>
    <w:rsid w:val="74D77282"/>
    <w:rsid w:val="756E2C36"/>
    <w:rsid w:val="75EF5C26"/>
    <w:rsid w:val="775FE81A"/>
    <w:rsid w:val="77FF6FAE"/>
    <w:rsid w:val="79ED31DD"/>
    <w:rsid w:val="7CDEA484"/>
    <w:rsid w:val="7DFF1788"/>
    <w:rsid w:val="7E986020"/>
    <w:rsid w:val="7EF9E3BF"/>
    <w:rsid w:val="7F751143"/>
    <w:rsid w:val="7F7B809C"/>
    <w:rsid w:val="7FF90177"/>
    <w:rsid w:val="9BBB3CC7"/>
    <w:rsid w:val="9D27D1B1"/>
    <w:rsid w:val="A2FDFCBC"/>
    <w:rsid w:val="B3FEC54C"/>
    <w:rsid w:val="DBBF8CF8"/>
    <w:rsid w:val="EFFE98CA"/>
    <w:rsid w:val="F2FBA724"/>
    <w:rsid w:val="F71EE5EE"/>
    <w:rsid w:val="F7CFA731"/>
    <w:rsid w:val="FDDB9F66"/>
    <w:rsid w:val="FEEF1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等线" w:hAnsi="等线" w:eastAsia="等线" w:cs="Times New Roman"/>
      <w:b/>
      <w:bCs/>
      <w:kern w:val="44"/>
      <w:sz w:val="44"/>
      <w:szCs w:val="44"/>
      <w:lang w:val="en-US" w:eastAsia="zh-CN" w:bidi="ar-SA"/>
    </w:rPr>
  </w:style>
  <w:style w:type="paragraph" w:styleId="3">
    <w:name w:val="heading 2"/>
    <w:next w:val="1"/>
    <w:link w:val="21"/>
    <w:unhideWhenUsed/>
    <w:qFormat/>
    <w:uiPriority w:val="9"/>
    <w:pPr>
      <w:keepNext/>
      <w:keepLines/>
      <w:widowControl w:val="0"/>
      <w:ind w:left="100" w:leftChars="100" w:right="100" w:rightChars="100"/>
      <w:outlineLvl w:val="1"/>
    </w:pPr>
    <w:rPr>
      <w:rFonts w:ascii="等线 Light" w:hAnsi="等线 Light" w:eastAsia="等线 Light" w:cs="Times New Roman"/>
      <w:b/>
      <w:bCs/>
      <w:color w:val="0563C1"/>
      <w:kern w:val="2"/>
      <w:sz w:val="30"/>
      <w:szCs w:val="32"/>
      <w:u w:val="single"/>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annotation text"/>
    <w:basedOn w:val="1"/>
    <w:link w:val="29"/>
    <w:qFormat/>
    <w:uiPriority w:val="99"/>
    <w:pPr>
      <w:widowControl/>
      <w:kinsoku w:val="0"/>
      <w:autoSpaceDE w:val="0"/>
      <w:autoSpaceDN w:val="0"/>
      <w:adjustRightInd w:val="0"/>
      <w:snapToGrid w:val="0"/>
      <w:spacing w:before="104" w:line="376" w:lineRule="auto"/>
      <w:ind w:left="45" w:right="28" w:firstLine="640" w:firstLineChars="200"/>
      <w:jc w:val="left"/>
    </w:pPr>
    <w:rPr>
      <w:rFonts w:hint="eastAsia" w:ascii="仿宋" w:hAnsi="仿宋" w:eastAsia="仿宋"/>
      <w:color w:val="000000"/>
      <w:kern w:val="0"/>
      <w:sz w:val="32"/>
    </w:rPr>
  </w:style>
  <w:style w:type="paragraph" w:styleId="6">
    <w:name w:val="toc 3"/>
    <w:basedOn w:val="1"/>
    <w:next w:val="1"/>
    <w:qFormat/>
    <w:uiPriority w:val="39"/>
    <w:pPr>
      <w:ind w:left="840" w:leftChars="400"/>
    </w:pPr>
  </w:style>
  <w:style w:type="paragraph" w:styleId="7">
    <w:name w:val="Date"/>
    <w:basedOn w:val="1"/>
    <w:next w:val="1"/>
    <w:link w:val="35"/>
    <w:semiHidden/>
    <w:unhideWhenUsed/>
    <w:qFormat/>
    <w:uiPriority w:val="0"/>
    <w:pPr>
      <w:ind w:left="100" w:leftChars="2500"/>
    </w:pPr>
  </w:style>
  <w:style w:type="paragraph" w:styleId="8">
    <w:name w:val="Balloon Text"/>
    <w:basedOn w:val="1"/>
    <w:link w:val="27"/>
    <w:qFormat/>
    <w:uiPriority w:val="0"/>
    <w:rPr>
      <w:sz w:val="18"/>
      <w:szCs w:val="18"/>
    </w:rPr>
  </w:style>
  <w:style w:type="paragraph" w:styleId="9">
    <w:name w:val="footer"/>
    <w:link w:val="30"/>
    <w:unhideWhenUsed/>
    <w:qFormat/>
    <w:uiPriority w:val="0"/>
    <w:pPr>
      <w:widowControl w:val="0"/>
      <w:tabs>
        <w:tab w:val="center" w:pos="4153"/>
        <w:tab w:val="right" w:pos="8306"/>
      </w:tabs>
      <w:snapToGrid w:val="0"/>
    </w:pPr>
    <w:rPr>
      <w:rFonts w:ascii="等线" w:hAnsi="等线" w:eastAsia="等线" w:cs="Times New Roman"/>
      <w:kern w:val="2"/>
      <w:sz w:val="18"/>
      <w:szCs w:val="18"/>
      <w:lang w:val="en-US" w:eastAsia="zh-CN" w:bidi="ar-SA"/>
    </w:rPr>
  </w:style>
  <w:style w:type="paragraph" w:styleId="10">
    <w:name w:val="header"/>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val="en-US" w:eastAsia="zh-CN" w:bidi="ar-SA"/>
    </w:rPr>
  </w:style>
  <w:style w:type="paragraph" w:styleId="11">
    <w:name w:val="toc 1"/>
    <w:next w:val="1"/>
    <w:unhideWhenUsed/>
    <w:qFormat/>
    <w:uiPriority w:val="39"/>
    <w:pPr>
      <w:spacing w:after="100" w:line="259" w:lineRule="auto"/>
    </w:pPr>
    <w:rPr>
      <w:rFonts w:ascii="等线" w:hAnsi="等线" w:eastAsia="等线" w:cs="Times New Roman"/>
      <w:sz w:val="22"/>
      <w:szCs w:val="21"/>
      <w:lang w:val="en-US" w:eastAsia="zh-CN" w:bidi="ar-SA"/>
    </w:rPr>
  </w:style>
  <w:style w:type="paragraph" w:styleId="12">
    <w:name w:val="footnote text"/>
    <w:basedOn w:val="1"/>
    <w:link w:val="31"/>
    <w:qFormat/>
    <w:uiPriority w:val="0"/>
    <w:pPr>
      <w:snapToGrid w:val="0"/>
      <w:jc w:val="left"/>
    </w:pPr>
    <w:rPr>
      <w:sz w:val="18"/>
      <w:szCs w:val="18"/>
    </w:rPr>
  </w:style>
  <w:style w:type="paragraph" w:styleId="13">
    <w:name w:val="toc 2"/>
    <w:next w:val="1"/>
    <w:unhideWhenUsed/>
    <w:qFormat/>
    <w:uiPriority w:val="39"/>
    <w:pPr>
      <w:spacing w:after="100" w:line="259" w:lineRule="auto"/>
      <w:ind w:left="220"/>
    </w:pPr>
    <w:rPr>
      <w:rFonts w:ascii="等线" w:hAnsi="等线" w:eastAsia="等线" w:cs="Times New Roman"/>
      <w:sz w:val="22"/>
      <w:szCs w:val="21"/>
      <w:lang w:val="en-US" w:eastAsia="zh-CN" w:bidi="ar-SA"/>
    </w:rPr>
  </w:style>
  <w:style w:type="paragraph" w:styleId="14">
    <w:name w:val="annotation subject"/>
    <w:basedOn w:val="5"/>
    <w:next w:val="5"/>
    <w:link w:val="33"/>
    <w:semiHidden/>
    <w:unhideWhenUsed/>
    <w:qFormat/>
    <w:uiPriority w:val="0"/>
    <w:pPr>
      <w:widowControl w:val="0"/>
      <w:kinsoku/>
      <w:autoSpaceDE/>
      <w:autoSpaceDN/>
      <w:adjustRightInd/>
      <w:snapToGrid/>
      <w:spacing w:before="0" w:line="240" w:lineRule="auto"/>
      <w:ind w:left="0" w:right="0" w:firstLine="0" w:firstLineChars="0"/>
    </w:pPr>
    <w:rPr>
      <w:rFonts w:hint="default" w:ascii="等线" w:hAnsi="等线" w:eastAsia="等线"/>
      <w:b/>
      <w:bCs/>
      <w:color w:val="auto"/>
      <w:kern w:val="2"/>
      <w:sz w:val="21"/>
    </w:rPr>
  </w:style>
  <w:style w:type="table" w:styleId="1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563C1"/>
      <w:u w:val="single"/>
    </w:rPr>
  </w:style>
  <w:style w:type="character" w:styleId="19">
    <w:name w:val="annotation reference"/>
    <w:basedOn w:val="17"/>
    <w:unhideWhenUsed/>
    <w:qFormat/>
    <w:uiPriority w:val="99"/>
    <w:rPr>
      <w:sz w:val="21"/>
      <w:szCs w:val="21"/>
    </w:rPr>
  </w:style>
  <w:style w:type="character" w:styleId="20">
    <w:name w:val="footnote reference"/>
    <w:basedOn w:val="17"/>
    <w:qFormat/>
    <w:uiPriority w:val="0"/>
    <w:rPr>
      <w:vertAlign w:val="superscript"/>
    </w:rPr>
  </w:style>
  <w:style w:type="character" w:customStyle="1" w:styleId="21">
    <w:name w:val="标题 2 字符"/>
    <w:link w:val="3"/>
    <w:qFormat/>
    <w:uiPriority w:val="0"/>
    <w:rPr>
      <w:rFonts w:ascii="等线 Light" w:hAnsi="等线 Light" w:eastAsia="等线 Light" w:cs="Times New Roman"/>
      <w:b/>
      <w:bCs/>
      <w:color w:val="0563C1"/>
      <w:kern w:val="2"/>
      <w:sz w:val="30"/>
      <w:szCs w:val="32"/>
      <w:u w:val="single"/>
    </w:rPr>
  </w:style>
  <w:style w:type="paragraph" w:customStyle="1" w:styleId="22">
    <w:name w:val="文章正文"/>
    <w:qFormat/>
    <w:uiPriority w:val="0"/>
    <w:pPr>
      <w:widowControl w:val="0"/>
      <w:ind w:firstLine="420" w:firstLineChars="200"/>
      <w:jc w:val="both"/>
    </w:pPr>
    <w:rPr>
      <w:rFonts w:ascii="等线" w:hAnsi="等线" w:eastAsia="等线" w:cs="Times New Roman"/>
      <w:color w:val="000000"/>
      <w:kern w:val="2"/>
      <w:sz w:val="21"/>
      <w:lang w:val="en-US" w:eastAsia="zh-CN" w:bidi="ar-SA"/>
    </w:rPr>
  </w:style>
  <w:style w:type="paragraph" w:styleId="23">
    <w:name w:val="List Paragraph"/>
    <w:qFormat/>
    <w:uiPriority w:val="99"/>
    <w:pPr>
      <w:widowControl w:val="0"/>
      <w:ind w:firstLine="420" w:firstLineChars="200"/>
      <w:jc w:val="both"/>
    </w:pPr>
    <w:rPr>
      <w:rFonts w:ascii="等线" w:hAnsi="等线" w:eastAsia="等线" w:cs="Times New Roman"/>
      <w:kern w:val="2"/>
      <w:sz w:val="21"/>
      <w:szCs w:val="21"/>
      <w:lang w:val="en-US" w:eastAsia="zh-CN" w:bidi="ar-SA"/>
    </w:rPr>
  </w:style>
  <w:style w:type="paragraph" w:customStyle="1" w:styleId="24">
    <w:name w:val="宋体5号"/>
    <w:qFormat/>
    <w:uiPriority w:val="0"/>
    <w:pPr>
      <w:spacing w:line="288" w:lineRule="auto"/>
      <w:jc w:val="both"/>
    </w:pPr>
    <w:rPr>
      <w:rFonts w:ascii="华文宋体" w:hAnsi="华文宋体" w:eastAsia="华文宋体" w:cs="华文宋体"/>
      <w:color w:val="000000"/>
      <w:sz w:val="21"/>
      <w:szCs w:val="21"/>
      <w:lang w:val="en-US" w:eastAsia="zh-CN" w:bidi="ar-SA"/>
    </w:rPr>
  </w:style>
  <w:style w:type="table" w:customStyle="1" w:styleId="25">
    <w:name w:val="Table Normal"/>
    <w:qFormat/>
    <w:uiPriority w:val="0"/>
    <w:rPr>
      <w:rFonts w:ascii="Times New Roman" w:hAnsi="Times New Roman" w:eastAsia="Arial Unicode MS" w:cs="Times New Roman"/>
    </w:rPr>
    <w:tblPr>
      <w:tblCellMar>
        <w:top w:w="0" w:type="dxa"/>
        <w:left w:w="0" w:type="dxa"/>
        <w:bottom w:w="0" w:type="dxa"/>
        <w:right w:w="0" w:type="dxa"/>
      </w:tblCellMar>
    </w:tblPr>
  </w:style>
  <w:style w:type="paragraph" w:customStyle="1" w:styleId="26">
    <w:name w:val="表格样式 2"/>
    <w:qFormat/>
    <w:uiPriority w:val="0"/>
    <w:rPr>
      <w:rFonts w:ascii="PingFang SC Regular" w:hAnsi="PingFang SC Regular" w:eastAsia="PingFang SC Regular" w:cs="PingFang SC Regular"/>
      <w:color w:val="000000"/>
      <w:lang w:val="en-US" w:eastAsia="zh-CN" w:bidi="ar-SA"/>
    </w:rPr>
  </w:style>
  <w:style w:type="character" w:customStyle="1" w:styleId="27">
    <w:name w:val="批注框文本 字符"/>
    <w:basedOn w:val="17"/>
    <w:link w:val="8"/>
    <w:qFormat/>
    <w:uiPriority w:val="0"/>
    <w:rPr>
      <w:rFonts w:ascii="等线" w:hAnsi="等线" w:eastAsia="等线" w:cs="Times New Roman"/>
      <w:kern w:val="2"/>
      <w:sz w:val="18"/>
      <w:szCs w:val="18"/>
    </w:rPr>
  </w:style>
  <w:style w:type="paragraph" w:customStyle="1" w:styleId="28">
    <w:name w:val="列表段落1"/>
    <w:basedOn w:val="1"/>
    <w:qFormat/>
    <w:uiPriority w:val="0"/>
    <w:pPr>
      <w:ind w:firstLine="420" w:firstLineChars="200"/>
    </w:pPr>
    <w:rPr>
      <w:rFonts w:ascii="Calibri" w:hAnsi="Calibri" w:eastAsia="宋体"/>
      <w:szCs w:val="22"/>
    </w:rPr>
  </w:style>
  <w:style w:type="character" w:customStyle="1" w:styleId="29">
    <w:name w:val="批注文字 字符"/>
    <w:basedOn w:val="17"/>
    <w:link w:val="5"/>
    <w:qFormat/>
    <w:uiPriority w:val="99"/>
    <w:rPr>
      <w:rFonts w:ascii="仿宋" w:hAnsi="仿宋" w:eastAsia="仿宋" w:cs="Times New Roman"/>
      <w:color w:val="000000"/>
      <w:sz w:val="32"/>
      <w:szCs w:val="21"/>
    </w:rPr>
  </w:style>
  <w:style w:type="character" w:customStyle="1" w:styleId="30">
    <w:name w:val="页脚 字符"/>
    <w:link w:val="9"/>
    <w:qFormat/>
    <w:uiPriority w:val="0"/>
    <w:rPr>
      <w:rFonts w:ascii="等线" w:hAnsi="等线" w:eastAsia="等线" w:cs="Times New Roman"/>
      <w:kern w:val="2"/>
      <w:sz w:val="18"/>
      <w:szCs w:val="18"/>
    </w:rPr>
  </w:style>
  <w:style w:type="character" w:customStyle="1" w:styleId="31">
    <w:name w:val="脚注文本 字符"/>
    <w:basedOn w:val="17"/>
    <w:link w:val="12"/>
    <w:qFormat/>
    <w:uiPriority w:val="0"/>
    <w:rPr>
      <w:rFonts w:ascii="等线" w:hAnsi="等线" w:eastAsia="等线" w:cs="Times New Roman"/>
      <w:kern w:val="2"/>
      <w:sz w:val="18"/>
      <w:szCs w:val="18"/>
    </w:rPr>
  </w:style>
  <w:style w:type="paragraph" w:customStyle="1" w:styleId="32">
    <w:name w:val="修订1"/>
    <w:hidden/>
    <w:unhideWhenUsed/>
    <w:qFormat/>
    <w:uiPriority w:val="99"/>
    <w:rPr>
      <w:rFonts w:ascii="等线" w:hAnsi="等线" w:eastAsia="等线" w:cs="Times New Roman"/>
      <w:kern w:val="2"/>
      <w:sz w:val="21"/>
      <w:szCs w:val="21"/>
      <w:lang w:val="en-US" w:eastAsia="zh-CN" w:bidi="ar-SA"/>
    </w:rPr>
  </w:style>
  <w:style w:type="character" w:customStyle="1" w:styleId="33">
    <w:name w:val="批注主题 字符"/>
    <w:basedOn w:val="29"/>
    <w:link w:val="14"/>
    <w:semiHidden/>
    <w:qFormat/>
    <w:uiPriority w:val="0"/>
    <w:rPr>
      <w:rFonts w:ascii="等线" w:hAnsi="等线" w:eastAsia="等线" w:cs="Times New Roman"/>
      <w:b/>
      <w:bCs/>
      <w:color w:val="000000"/>
      <w:kern w:val="2"/>
      <w:sz w:val="21"/>
      <w:szCs w:val="21"/>
    </w:rPr>
  </w:style>
  <w:style w:type="table" w:customStyle="1" w:styleId="34">
    <w:name w:val="网格型1"/>
    <w:basedOn w:val="1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日期 字符"/>
    <w:basedOn w:val="17"/>
    <w:link w:val="7"/>
    <w:semiHidden/>
    <w:qFormat/>
    <w:uiPriority w:val="0"/>
    <w:rPr>
      <w:rFonts w:ascii="等线" w:hAnsi="等线" w:eastAsia="等线" w:cs="Times New Roman"/>
      <w:kern w:val="2"/>
      <w:sz w:val="21"/>
      <w:szCs w:val="21"/>
    </w:rPr>
  </w:style>
  <w:style w:type="paragraph" w:customStyle="1" w:styleId="36">
    <w:name w:val="修订2"/>
    <w:hidden/>
    <w:semiHidden/>
    <w:qFormat/>
    <w:uiPriority w:val="99"/>
    <w:rPr>
      <w:rFonts w:ascii="等线" w:hAnsi="等线" w:eastAsia="等线" w:cs="Times New Roman"/>
      <w:kern w:val="2"/>
      <w:sz w:val="21"/>
      <w:szCs w:val="21"/>
      <w:lang w:val="en-US" w:eastAsia="zh-CN" w:bidi="ar-SA"/>
    </w:rPr>
  </w:style>
  <w:style w:type="paragraph" w:customStyle="1" w:styleId="37">
    <w:name w:val="_Style 36"/>
    <w:basedOn w:val="1"/>
    <w:next w:val="23"/>
    <w:qFormat/>
    <w:uiPriority w:val="34"/>
    <w:pPr>
      <w:ind w:firstLine="420" w:firstLineChars="200"/>
    </w:pPr>
    <w:rPr>
      <w:szCs w:val="22"/>
    </w:rPr>
  </w:style>
  <w:style w:type="paragraph" w:customStyle="1" w:styleId="38">
    <w:name w:val="Revision"/>
    <w:hidden/>
    <w:unhideWhenUsed/>
    <w:uiPriority w:val="99"/>
    <w:rPr>
      <w:rFonts w:ascii="等线" w:hAnsi="等线" w:eastAsia="等线" w:cs="Times New Roman"/>
      <w:kern w:val="2"/>
      <w:sz w:val="21"/>
      <w:szCs w:val="21"/>
      <w:lang w:val="en-US" w:eastAsia="zh-CN" w:bidi="ar-SA"/>
    </w:rPr>
  </w:style>
  <w:style w:type="character" w:customStyle="1" w:styleId="39">
    <w:name w:val="正文内容 字符"/>
    <w:link w:val="40"/>
    <w:qFormat/>
    <w:locked/>
    <w:uiPriority w:val="1"/>
    <w:rPr>
      <w:kern w:val="44"/>
      <w:sz w:val="24"/>
      <w:szCs w:val="28"/>
    </w:rPr>
  </w:style>
  <w:style w:type="paragraph" w:customStyle="1" w:styleId="40">
    <w:name w:val="正文内容"/>
    <w:basedOn w:val="1"/>
    <w:link w:val="39"/>
    <w:qFormat/>
    <w:uiPriority w:val="1"/>
    <w:pPr>
      <w:widowControl/>
      <w:adjustRightInd w:val="0"/>
      <w:snapToGrid w:val="0"/>
      <w:spacing w:before="20" w:beforeLines="20" w:after="20" w:afterLines="20" w:line="360" w:lineRule="auto"/>
      <w:ind w:firstLine="200" w:firstLineChars="200"/>
    </w:pPr>
    <w:rPr>
      <w:rFonts w:asciiTheme="minorHAnsi" w:hAnsiTheme="minorHAnsi" w:eastAsiaTheme="minorEastAsia" w:cstheme="minorBidi"/>
      <w:kern w:val="44"/>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7"/>
    <customShpInfo spid="_x0000_s307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56</Pages>
  <Words>4140</Words>
  <Characters>23603</Characters>
  <Lines>196</Lines>
  <Paragraphs>55</Paragraphs>
  <TotalTime>0</TotalTime>
  <ScaleCrop>false</ScaleCrop>
  <LinksUpToDate>false</LinksUpToDate>
  <CharactersWithSpaces>27688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2023-09-24T18:11:00Z</dcterms:created>
  <dc:creator>胡蓉</dc:creator>
  <cp:lastModifiedBy>王思琦</cp:lastModifiedBy>
  <dcterms:modified xsi:type="dcterms:W3CDTF">2023-11-13T15:47:33Z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0072B500FF9D4527814DAAF7B1BBA1EC</vt:lpwstr>
  </property>
</Properties>
</file>